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20F" w:rsidRPr="00B3731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sidRPr="00B3731F">
        <w:rPr>
          <w:rFonts w:ascii="Arial" w:hAnsi="Arial" w:cs="Arial"/>
          <w:b/>
          <w:bCs/>
          <w:sz w:val="22"/>
          <w:szCs w:val="22"/>
        </w:rPr>
        <w:t>3GPP TSG RAN WG1</w:t>
      </w:r>
      <w:r w:rsidRPr="00B3731F">
        <w:rPr>
          <w:rFonts w:ascii="Arial" w:hAnsi="Arial" w:cs="Arial" w:hint="eastAsia"/>
          <w:b/>
          <w:bCs/>
          <w:sz w:val="22"/>
          <w:szCs w:val="22"/>
          <w:lang w:val="en-US" w:eastAsia="zh-CN"/>
        </w:rPr>
        <w:t xml:space="preserve"> </w:t>
      </w:r>
      <w:r w:rsidR="00B3731F">
        <w:rPr>
          <w:rFonts w:ascii="Arial" w:hAnsi="Arial" w:cs="Arial"/>
          <w:b/>
          <w:bCs/>
          <w:sz w:val="22"/>
          <w:szCs w:val="22"/>
        </w:rPr>
        <w:t>Meeting #100-e</w:t>
      </w:r>
      <w:r w:rsidR="008F144D" w:rsidRPr="00B3731F">
        <w:rPr>
          <w:rFonts w:ascii="Arial" w:hAnsi="Arial" w:cs="Arial" w:hint="eastAsia"/>
          <w:b/>
          <w:bCs/>
          <w:sz w:val="22"/>
          <w:szCs w:val="22"/>
          <w:lang w:val="en-US" w:eastAsia="zh-CN"/>
        </w:rPr>
        <w:t xml:space="preserve"> </w:t>
      </w:r>
      <w:r w:rsidRPr="00B3731F">
        <w:rPr>
          <w:rFonts w:ascii="Arial" w:hAnsi="Arial" w:cs="Arial" w:hint="eastAsia"/>
          <w:b/>
          <w:bCs/>
          <w:sz w:val="22"/>
          <w:szCs w:val="22"/>
          <w:lang w:val="en-US" w:eastAsia="zh-CN"/>
        </w:rPr>
        <w:t xml:space="preserve">                                                    </w:t>
      </w:r>
      <w:r w:rsidR="00AE3CB3" w:rsidRPr="00B3731F">
        <w:rPr>
          <w:rFonts w:ascii="Arial" w:hAnsi="Arial" w:cs="Arial"/>
          <w:b/>
          <w:bCs/>
          <w:sz w:val="22"/>
          <w:szCs w:val="22"/>
          <w:lang w:val="en-US" w:eastAsia="zh-CN"/>
        </w:rPr>
        <w:t xml:space="preserve">    </w:t>
      </w:r>
      <w:r w:rsidRPr="00B3731F">
        <w:rPr>
          <w:rFonts w:ascii="Arial" w:hAnsi="Arial" w:cs="Arial" w:hint="eastAsia"/>
          <w:b/>
          <w:bCs/>
          <w:sz w:val="22"/>
          <w:szCs w:val="22"/>
          <w:lang w:val="en-US" w:eastAsia="zh-CN"/>
        </w:rPr>
        <w:t xml:space="preserve">             </w:t>
      </w:r>
      <w:r w:rsidR="00B3731F" w:rsidRPr="00B3731F">
        <w:rPr>
          <w:rFonts w:ascii="Arial" w:hAnsi="Arial" w:cs="Arial"/>
          <w:b/>
          <w:bCs/>
          <w:sz w:val="22"/>
          <w:szCs w:val="22"/>
        </w:rPr>
        <w:t>R1-2000806</w:t>
      </w:r>
    </w:p>
    <w:p w:rsidR="003C420F" w:rsidRDefault="00202986">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b/>
          <w:bCs/>
          <w:sz w:val="22"/>
          <w:szCs w:val="22"/>
          <w:lang w:val="en-US" w:eastAsia="zh-CN"/>
        </w:rPr>
        <w:t>e-Meeting</w:t>
      </w:r>
      <w:r w:rsidR="00DE0765">
        <w:rPr>
          <w:rFonts w:ascii="Arial" w:hAnsi="Arial" w:cs="Arial" w:hint="eastAsia"/>
          <w:b/>
          <w:bCs/>
          <w:sz w:val="22"/>
          <w:szCs w:val="22"/>
          <w:lang w:val="en-US" w:eastAsia="ja-JP"/>
        </w:rPr>
        <w:t xml:space="preserve">, </w:t>
      </w:r>
      <w:r w:rsidR="00B3731F">
        <w:rPr>
          <w:rFonts w:ascii="Arial" w:hAnsi="Arial" w:cs="Arial"/>
          <w:b/>
          <w:bCs/>
          <w:sz w:val="22"/>
          <w:szCs w:val="22"/>
          <w:lang w:val="en-US" w:eastAsia="ja-JP"/>
        </w:rPr>
        <w:t xml:space="preserve">February </w:t>
      </w:r>
      <w:r w:rsidR="00B3731F">
        <w:rPr>
          <w:rFonts w:ascii="Arial" w:eastAsiaTheme="minorEastAsia" w:hAnsi="Arial" w:cs="Arial"/>
          <w:b/>
          <w:bCs/>
          <w:sz w:val="22"/>
          <w:szCs w:val="22"/>
          <w:lang w:val="en-US" w:eastAsia="zh-CN"/>
        </w:rPr>
        <w:t>24</w:t>
      </w:r>
      <w:r w:rsidR="00DE0765">
        <w:rPr>
          <w:rFonts w:ascii="Arial" w:eastAsia="MS Mincho" w:hAnsi="Arial" w:cs="Arial"/>
          <w:b/>
          <w:bCs/>
          <w:sz w:val="22"/>
          <w:szCs w:val="22"/>
          <w:vertAlign w:val="superscript"/>
          <w:lang w:eastAsia="ja-JP"/>
        </w:rPr>
        <w:t>t</w:t>
      </w:r>
      <w:r w:rsidR="00DE0765">
        <w:rPr>
          <w:rFonts w:ascii="Arial" w:eastAsiaTheme="minorEastAsia" w:hAnsi="Arial" w:cs="Arial" w:hint="eastAsia"/>
          <w:b/>
          <w:bCs/>
          <w:sz w:val="22"/>
          <w:szCs w:val="22"/>
          <w:vertAlign w:val="superscript"/>
          <w:lang w:eastAsia="zh-CN"/>
        </w:rPr>
        <w:t>h</w:t>
      </w:r>
      <w:r w:rsidR="00DE0765">
        <w:rPr>
          <w:rFonts w:ascii="Arial" w:eastAsia="MS Mincho" w:hAnsi="Arial" w:cs="Arial"/>
          <w:b/>
          <w:bCs/>
          <w:sz w:val="22"/>
          <w:szCs w:val="22"/>
          <w:lang w:eastAsia="ja-JP"/>
        </w:rPr>
        <w:t xml:space="preserve"> –</w:t>
      </w:r>
      <w:r w:rsidR="00DE0765">
        <w:rPr>
          <w:rFonts w:ascii="Arial" w:eastAsiaTheme="minorEastAsia" w:hAnsi="Arial" w:cs="Arial" w:hint="eastAsia"/>
          <w:b/>
          <w:bCs/>
          <w:sz w:val="22"/>
          <w:szCs w:val="22"/>
          <w:lang w:eastAsia="zh-CN"/>
        </w:rPr>
        <w:t xml:space="preserve"> </w:t>
      </w:r>
      <w:r w:rsidR="00B3731F">
        <w:rPr>
          <w:rFonts w:ascii="Arial" w:eastAsiaTheme="minorEastAsia" w:hAnsi="Arial" w:cs="Arial"/>
          <w:b/>
          <w:bCs/>
          <w:sz w:val="22"/>
          <w:szCs w:val="22"/>
          <w:lang w:eastAsia="zh-CN"/>
        </w:rPr>
        <w:t xml:space="preserve">March </w:t>
      </w:r>
      <w:r w:rsidR="00B3731F">
        <w:rPr>
          <w:rFonts w:ascii="Arial" w:eastAsiaTheme="minorEastAsia" w:hAnsi="Arial" w:cs="Arial"/>
          <w:b/>
          <w:bCs/>
          <w:sz w:val="22"/>
          <w:szCs w:val="22"/>
          <w:lang w:val="en-US" w:eastAsia="zh-CN"/>
        </w:rPr>
        <w:t>6</w:t>
      </w:r>
      <w:r w:rsidR="00606ECF">
        <w:rPr>
          <w:rFonts w:ascii="Arial" w:eastAsiaTheme="minorEastAsia" w:hAnsi="Arial" w:cs="Arial" w:hint="eastAsia"/>
          <w:b/>
          <w:bCs/>
          <w:sz w:val="22"/>
          <w:szCs w:val="22"/>
          <w:vertAlign w:val="superscript"/>
          <w:lang w:eastAsia="zh-CN"/>
        </w:rPr>
        <w:t>th</w:t>
      </w:r>
      <w:r w:rsidR="0077128D">
        <w:rPr>
          <w:rFonts w:ascii="Arial" w:eastAsiaTheme="minorEastAsia" w:hAnsi="Arial" w:cs="Arial"/>
          <w:b/>
          <w:bCs/>
          <w:sz w:val="22"/>
          <w:szCs w:val="22"/>
          <w:lang w:val="en-US" w:eastAsia="zh-CN"/>
        </w:rPr>
        <w:t>,</w:t>
      </w:r>
      <w:r w:rsidR="00DE0765">
        <w:rPr>
          <w:rFonts w:ascii="Arial" w:hAnsi="Arial" w:cs="Arial" w:hint="eastAsia"/>
          <w:b/>
          <w:bCs/>
          <w:sz w:val="22"/>
          <w:szCs w:val="22"/>
          <w:lang w:val="en-US" w:eastAsia="ja-JP"/>
        </w:rPr>
        <w:t xml:space="preserve"> 2019 </w:t>
      </w:r>
      <w:r w:rsidR="00AF6F72">
        <w:rPr>
          <w:rFonts w:ascii="Arial" w:hAnsi="Arial" w:cs="Arial"/>
          <w:b/>
          <w:bCs/>
          <w:sz w:val="22"/>
          <w:szCs w:val="22"/>
          <w:lang w:val="en-US" w:eastAsia="ja-JP"/>
        </w:rPr>
        <w:t xml:space="preserve">                </w:t>
      </w:r>
      <w:r w:rsidR="00A771AF">
        <w:rPr>
          <w:rFonts w:ascii="Arial" w:hAnsi="Arial" w:cs="Arial"/>
          <w:b/>
          <w:bCs/>
          <w:sz w:val="22"/>
          <w:szCs w:val="22"/>
          <w:lang w:val="en-US" w:eastAsia="ja-JP"/>
        </w:rPr>
        <w:t xml:space="preserve">                  </w:t>
      </w:r>
      <w:r w:rsidR="00AF6F72">
        <w:rPr>
          <w:rFonts w:ascii="Arial" w:hAnsi="Arial" w:cs="Arial"/>
          <w:b/>
          <w:bCs/>
          <w:sz w:val="22"/>
          <w:szCs w:val="22"/>
          <w:lang w:val="en-US" w:eastAsia="ja-JP"/>
        </w:rPr>
        <w:t xml:space="preserve">       </w:t>
      </w:r>
    </w:p>
    <w:p w:rsidR="003C420F" w:rsidRPr="008F144D" w:rsidRDefault="003C420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p>
    <w:p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sidR="008F144D">
        <w:rPr>
          <w:rFonts w:cs="Arial" w:hint="eastAsia"/>
          <w:bCs/>
          <w:sz w:val="22"/>
          <w:szCs w:val="22"/>
          <w:lang w:eastAsia="zh-CN"/>
        </w:rPr>
        <w:t>7.2.3.</w:t>
      </w:r>
      <w:r w:rsidR="00B3731F">
        <w:rPr>
          <w:rFonts w:cs="Arial"/>
          <w:bCs/>
          <w:sz w:val="22"/>
          <w:szCs w:val="22"/>
          <w:lang w:eastAsia="zh-CN"/>
        </w:rPr>
        <w:t>4</w:t>
      </w:r>
    </w:p>
    <w:p w:rsidR="0077128D" w:rsidRPr="00B3731F" w:rsidRDefault="0077128D" w:rsidP="0077128D">
      <w:pPr>
        <w:pStyle w:val="Header"/>
        <w:snapToGrid w:val="0"/>
        <w:spacing w:before="120" w:after="120" w:line="240" w:lineRule="auto"/>
        <w:ind w:left="1800" w:hanging="1800"/>
        <w:rPr>
          <w:rFonts w:cs="Arial"/>
          <w:bCs/>
          <w:sz w:val="22"/>
          <w:szCs w:val="22"/>
          <w:lang w:val="en-GB" w:eastAsia="zh-CN"/>
        </w:rPr>
      </w:pPr>
      <w:r w:rsidRPr="00B3731F">
        <w:rPr>
          <w:rFonts w:cs="Arial" w:hint="eastAsia"/>
          <w:bCs/>
          <w:sz w:val="22"/>
          <w:szCs w:val="22"/>
          <w:lang w:eastAsia="zh-CN"/>
        </w:rPr>
        <w:t>Title:</w:t>
      </w:r>
      <w:r w:rsidRPr="00B3731F">
        <w:rPr>
          <w:rFonts w:cs="Arial" w:hint="eastAsia"/>
          <w:bCs/>
          <w:sz w:val="22"/>
          <w:szCs w:val="22"/>
          <w:lang w:eastAsia="zh-CN"/>
        </w:rPr>
        <w:tab/>
      </w:r>
      <w:bookmarkStart w:id="0" w:name="_GoBack"/>
      <w:bookmarkEnd w:id="0"/>
      <w:r w:rsidR="00B3731F" w:rsidRPr="00B3731F">
        <w:rPr>
          <w:rFonts w:cs="Arial"/>
          <w:color w:val="000000"/>
          <w:sz w:val="22"/>
          <w:szCs w:val="22"/>
        </w:rPr>
        <w:t>FL summary on remaining issues in IAB case-1 timing</w:t>
      </w:r>
    </w:p>
    <w:p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25553" w:rsidRDefault="00925553" w:rsidP="00925553">
      <w:pPr>
        <w:pStyle w:val="BodyText"/>
      </w:pPr>
      <w:r>
        <w:t xml:space="preserve">This paper provides a summary of </w:t>
      </w:r>
      <w:r w:rsidR="00B3731F">
        <w:t>remaining issues identified for IAB case-1 timing, based on contributions submitted to RAN1 #100-e</w:t>
      </w:r>
      <w:r w:rsidR="00A771AF">
        <w:t>, aim</w:t>
      </w:r>
      <w:r w:rsidR="00B3731F">
        <w:t>ing to have an agreeable set of critical issues that are to be solved</w:t>
      </w:r>
      <w:r w:rsidR="00A771AF">
        <w:t xml:space="preserve"> i</w:t>
      </w:r>
      <w:r w:rsidR="00B3731F">
        <w:t>n RAN1 #100-e discussion</w:t>
      </w:r>
      <w:r>
        <w:t>.</w:t>
      </w:r>
    </w:p>
    <w:p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rsidR="00F12A6B" w:rsidRDefault="00F12A6B" w:rsidP="00454D52">
      <w:pPr>
        <w:pStyle w:val="ListParagraph"/>
        <w:numPr>
          <w:ilvl w:val="1"/>
          <w:numId w:val="8"/>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r>
        <w:rPr>
          <w:sz w:val="22"/>
          <w:szCs w:val="22"/>
        </w:rPr>
        <w:t xml:space="preserve">The current </w:t>
      </w:r>
      <w:r w:rsidR="00D016D7">
        <w:rPr>
          <w:sz w:val="22"/>
          <w:szCs w:val="22"/>
        </w:rPr>
        <w:t xml:space="preserve">RAN1 </w:t>
      </w:r>
      <w:r>
        <w:rPr>
          <w:sz w:val="22"/>
          <w:szCs w:val="22"/>
        </w:rPr>
        <w:t xml:space="preserve">specifications in TS 38.213 for IAB case-1 timing is copied below for quick reference. </w:t>
      </w:r>
    </w:p>
    <w:p w:rsidR="00E450A6" w:rsidRDefault="00606ECF" w:rsidP="00E450A6">
      <w:pPr>
        <w:pStyle w:val="ListParagraph"/>
        <w:overflowPunct/>
        <w:autoSpaceDE/>
        <w:autoSpaceDN/>
        <w:adjustRightInd/>
        <w:spacing w:before="120" w:line="240" w:lineRule="auto"/>
        <w:ind w:left="0"/>
        <w:contextualSpacing w:val="0"/>
        <w:jc w:val="left"/>
        <w:textAlignment w:val="auto"/>
        <w:rPr>
          <w:sz w:val="22"/>
          <w:szCs w:val="22"/>
        </w:rPr>
      </w:pPr>
      <w:r>
        <w:rPr>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32385</wp:posOffset>
                </wp:positionH>
                <wp:positionV relativeFrom="paragraph">
                  <wp:posOffset>96520</wp:posOffset>
                </wp:positionV>
                <wp:extent cx="5400675" cy="1348740"/>
                <wp:effectExtent l="8890" t="13335" r="1016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1348740"/>
                        </a:xfrm>
                        <a:prstGeom prst="rect">
                          <a:avLst/>
                        </a:prstGeom>
                        <a:solidFill>
                          <a:srgbClr val="FFFFFF"/>
                        </a:solidFill>
                        <a:ln w="9525">
                          <a:solidFill>
                            <a:srgbClr val="000000"/>
                          </a:solidFill>
                          <a:miter lim="800000"/>
                          <a:headEnd/>
                          <a:tailEnd/>
                        </a:ln>
                      </wps:spPr>
                      <wps:txbx>
                        <w:txbxContent>
                          <w:p w:rsidR="001A113A" w:rsidRDefault="001A113A">
                            <w:r w:rsidRPr="00231F5A">
                              <w:rPr>
                                <w:lang w:eastAsia="zh-CN"/>
                              </w:rPr>
                              <w:t>If an IAB-node</w:t>
                            </w:r>
                            <w:r w:rsidRPr="00231F5A">
                              <w:rPr>
                                <w:rFonts w:eastAsia="DengXian"/>
                                <w:lang w:eastAsia="zh-CN"/>
                              </w:rPr>
                              <w:t xml:space="preserve"> is provided a value</w:t>
                            </w:r>
                            <w:r w:rsidRPr="00231F5A"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from a serving cell</w:t>
                            </w:r>
                            <w:r>
                              <w:t xml:space="preserve">, </w:t>
                            </w:r>
                            <w:r w:rsidRPr="00231F5A">
                              <w:t>the IAB-node</w:t>
                            </w:r>
                            <w:r w:rsidRPr="00231F5A" w:rsidDel="005F1798">
                              <w:rPr>
                                <w:lang w:eastAsia="zh-CN"/>
                              </w:rPr>
                              <w:t xml:space="preserve"> </w:t>
                            </w:r>
                            <w:r w:rsidRPr="00231F5A">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w:t>
                            </w:r>
                            <w:r w:rsidRPr="00231F5A">
                              <w:rPr>
                                <w:iCs/>
                                <w:color w:val="000000"/>
                                <w:lang w:val="en-US" w:eastAsia="zh-CN"/>
                              </w:rPr>
                              <w:t>is a time difference betwe</w:t>
                            </w:r>
                            <w:r>
                              <w:rPr>
                                <w:iCs/>
                                <w:color w:val="000000"/>
                                <w:lang w:val="en-US" w:eastAsia="zh-CN"/>
                              </w:rPr>
                              <w:t>en a DU transmission</w:t>
                            </w:r>
                            <w:r w:rsidRPr="00231F5A">
                              <w:rPr>
                                <w:iCs/>
                                <w:color w:val="000000"/>
                                <w:lang w:val="en-US" w:eastAsia="zh-CN"/>
                              </w:rPr>
                              <w:t xml:space="preserve"> </w:t>
                            </w:r>
                            <w:r>
                              <w:rPr>
                                <w:iCs/>
                                <w:color w:val="000000"/>
                                <w:lang w:val="en-US" w:eastAsia="zh-CN"/>
                              </w:rPr>
                              <w:t xml:space="preserve">of a signal </w:t>
                            </w:r>
                            <w:r w:rsidRPr="00231F5A">
                              <w:rPr>
                                <w:iCs/>
                                <w:color w:val="000000"/>
                                <w:lang w:val="en-US" w:eastAsia="zh-CN"/>
                              </w:rPr>
                              <w:t xml:space="preserve">from the serving cell </w:t>
                            </w:r>
                            <w:r>
                              <w:rPr>
                                <w:iCs/>
                                <w:color w:val="000000"/>
                                <w:lang w:val="en-US" w:eastAsia="zh-CN"/>
                              </w:rPr>
                              <w:t>and a reception</w:t>
                            </w:r>
                            <w:r w:rsidRPr="00231F5A">
                              <w:rPr>
                                <w:iCs/>
                                <w:color w:val="000000"/>
                                <w:lang w:val="en-US" w:eastAsia="zh-CN"/>
                              </w:rPr>
                              <w:t xml:space="preserve"> </w:t>
                            </w:r>
                            <w:r>
                              <w:rPr>
                                <w:iCs/>
                                <w:color w:val="000000"/>
                                <w:lang w:val="en-US" w:eastAsia="zh-CN"/>
                              </w:rPr>
                              <w:t>of the signal by</w:t>
                            </w:r>
                            <w:r w:rsidRPr="00231F5A">
                              <w:rPr>
                                <w:iCs/>
                                <w:color w:val="000000"/>
                                <w:lang w:val="en-US" w:eastAsia="zh-CN"/>
                              </w:rPr>
                              <w:t xml:space="preserve"> the IAB-node MT</w:t>
                            </w:r>
                            <w:r w:rsidRPr="00231F5A">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rsidRPr="00231F5A">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t xml:space="preserve"> are obtained as for a “UE” in Subclause 4.2.</w:t>
                            </w:r>
                            <w:r>
                              <w:t xml:space="preserve"> </w:t>
                            </w:r>
                            <w:r>
                              <w:rPr>
                                <w:color w:val="000000"/>
                                <w:lang w:val="en-US" w:eastAsia="zh-CN"/>
                              </w:rPr>
                              <w:t>The IAB-node may use the time difference to determine a DU transmission time</w:t>
                            </w:r>
                            <w:r w:rsidRPr="00A740E9">
                              <w:rPr>
                                <w:color w:val="000000"/>
                                <w:lang w:val="en-US" w:eastAsia="zh-CN"/>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5pt;margin-top:7.6pt;width:425.25pt;height:106.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">
                <v:textbox>
                  <w:txbxContent>
                    <w:p w:rsidR="001A113A" w:rsidRDefault="001A113A">
                      <w:r w:rsidRPr="00231F5A">
                        <w:rPr>
                          <w:lang w:eastAsia="zh-CN"/>
                        </w:rPr>
                        <w:t>If an IAB-node</w:t>
                      </w:r>
                      <w:r w:rsidRPr="00231F5A">
                        <w:rPr>
                          <w:rFonts w:eastAsia="DengXian"/>
                          <w:lang w:eastAsia="zh-CN"/>
                        </w:rPr>
                        <w:t xml:space="preserve"> is provided a value</w:t>
                      </w:r>
                      <w:r w:rsidRPr="00231F5A"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from a serving cell</w:t>
                      </w:r>
                      <w:r>
                        <w:t xml:space="preserve">, </w:t>
                      </w:r>
                      <w:r w:rsidRPr="00231F5A">
                        <w:t>the IAB-node</w:t>
                      </w:r>
                      <w:r w:rsidRPr="00231F5A" w:rsidDel="005F1798">
                        <w:rPr>
                          <w:lang w:eastAsia="zh-CN"/>
                        </w:rPr>
                        <w:t xml:space="preserve"> </w:t>
                      </w:r>
                      <w:r w:rsidRPr="00231F5A">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w:t>
                      </w:r>
                      <w:r w:rsidRPr="00231F5A">
                        <w:rPr>
                          <w:iCs/>
                          <w:color w:val="000000"/>
                          <w:lang w:val="en-US" w:eastAsia="zh-CN"/>
                        </w:rPr>
                        <w:t>is a time difference betwe</w:t>
                      </w:r>
                      <w:r>
                        <w:rPr>
                          <w:iCs/>
                          <w:color w:val="000000"/>
                          <w:lang w:val="en-US" w:eastAsia="zh-CN"/>
                        </w:rPr>
                        <w:t>en a DU transmission</w:t>
                      </w:r>
                      <w:r w:rsidRPr="00231F5A">
                        <w:rPr>
                          <w:iCs/>
                          <w:color w:val="000000"/>
                          <w:lang w:val="en-US" w:eastAsia="zh-CN"/>
                        </w:rPr>
                        <w:t xml:space="preserve"> </w:t>
                      </w:r>
                      <w:r>
                        <w:rPr>
                          <w:iCs/>
                          <w:color w:val="000000"/>
                          <w:lang w:val="en-US" w:eastAsia="zh-CN"/>
                        </w:rPr>
                        <w:t xml:space="preserve">of a signal </w:t>
                      </w:r>
                      <w:r w:rsidRPr="00231F5A">
                        <w:rPr>
                          <w:iCs/>
                          <w:color w:val="000000"/>
                          <w:lang w:val="en-US" w:eastAsia="zh-CN"/>
                        </w:rPr>
                        <w:t xml:space="preserve">from the serving cell </w:t>
                      </w:r>
                      <w:r>
                        <w:rPr>
                          <w:iCs/>
                          <w:color w:val="000000"/>
                          <w:lang w:val="en-US" w:eastAsia="zh-CN"/>
                        </w:rPr>
                        <w:t>and a reception</w:t>
                      </w:r>
                      <w:r w:rsidRPr="00231F5A">
                        <w:rPr>
                          <w:iCs/>
                          <w:color w:val="000000"/>
                          <w:lang w:val="en-US" w:eastAsia="zh-CN"/>
                        </w:rPr>
                        <w:t xml:space="preserve"> </w:t>
                      </w:r>
                      <w:r>
                        <w:rPr>
                          <w:iCs/>
                          <w:color w:val="000000"/>
                          <w:lang w:val="en-US" w:eastAsia="zh-CN"/>
                        </w:rPr>
                        <w:t>of the signal by</w:t>
                      </w:r>
                      <w:r w:rsidRPr="00231F5A">
                        <w:rPr>
                          <w:iCs/>
                          <w:color w:val="000000"/>
                          <w:lang w:val="en-US" w:eastAsia="zh-CN"/>
                        </w:rPr>
                        <w:t xml:space="preserve"> the IAB-node MT</w:t>
                      </w:r>
                      <w:r w:rsidRPr="00231F5A">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rsidRPr="00231F5A">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t xml:space="preserve"> are obtained as for a “UE” in Subclause 4.2.</w:t>
                      </w:r>
                      <w:r>
                        <w:t xml:space="preserve"> </w:t>
                      </w:r>
                      <w:r>
                        <w:rPr>
                          <w:color w:val="000000"/>
                          <w:lang w:val="en-US" w:eastAsia="zh-CN"/>
                        </w:rPr>
                        <w:t>The IAB-node may use the time difference to determine a DU transmission time</w:t>
                      </w:r>
                      <w:r w:rsidRPr="00A740E9">
                        <w:rPr>
                          <w:color w:val="000000"/>
                          <w:lang w:val="en-US" w:eastAsia="zh-CN"/>
                        </w:rPr>
                        <w:t>.</w:t>
                      </w:r>
                    </w:p>
                  </w:txbxContent>
                </v:textbox>
                <w10:wrap type="square"/>
              </v:shape>
            </w:pict>
          </mc:Fallback>
        </mc:AlternateContent>
      </w:r>
      <w:r w:rsidR="00E450A6">
        <w:rPr>
          <w:sz w:val="22"/>
          <w:szCs w:val="22"/>
        </w:rPr>
        <w:t xml:space="preserve"> </w:t>
      </w: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3C420F" w:rsidRDefault="00B3731F" w:rsidP="00F45B1D">
      <w:pPr>
        <w:pStyle w:val="Heading1"/>
        <w:keepNext w:val="0"/>
        <w:keepLines w:val="0"/>
        <w:widowControl w:val="0"/>
        <w:pBdr>
          <w:top w:val="none" w:sz="0" w:space="0" w:color="auto"/>
        </w:pBdr>
        <w:overflowPunct/>
        <w:spacing w:before="120" w:after="0" w:line="240" w:lineRule="auto"/>
        <w:ind w:left="432"/>
        <w:jc w:val="left"/>
        <w:textAlignment w:val="auto"/>
        <w:rPr>
          <w:rFonts w:eastAsia="SimHei"/>
          <w:sz w:val="32"/>
          <w:szCs w:val="30"/>
          <w:lang w:val="en-US" w:eastAsia="zh-CN"/>
        </w:rPr>
      </w:pPr>
      <w:r>
        <w:rPr>
          <w:rFonts w:eastAsia="SimHei"/>
          <w:sz w:val="32"/>
          <w:szCs w:val="30"/>
          <w:lang w:val="en-US" w:eastAsia="zh-CN"/>
        </w:rPr>
        <w:t>Summary from the company contributions</w:t>
      </w:r>
    </w:p>
    <w:p w:rsidR="00F45B1D" w:rsidRDefault="00F45B1D" w:rsidP="00F45B1D">
      <w:pPr>
        <w:pStyle w:val="YJ--"/>
        <w:spacing w:beforeLines="0" w:afterLines="0"/>
        <w:ind w:firstLineChars="0" w:firstLine="0"/>
        <w:rPr>
          <w:rFonts w:eastAsia="SimHei"/>
          <w:lang w:val="en-US" w:eastAsia="zh-CN"/>
        </w:rPr>
      </w:pPr>
      <w:r>
        <w:rPr>
          <w:rFonts w:eastAsia="SimHei"/>
          <w:lang w:val="en-US" w:eastAsia="zh-CN"/>
        </w:rPr>
        <w:t>There is only one company contribution</w:t>
      </w:r>
      <w:r w:rsidR="008B59EA">
        <w:rPr>
          <w:rFonts w:eastAsia="SimHei"/>
          <w:lang w:val="en-US" w:eastAsia="zh-CN"/>
        </w:rPr>
        <w:t>, R1-2000798,</w:t>
      </w:r>
      <w:r>
        <w:rPr>
          <w:rFonts w:eastAsia="SimHei"/>
          <w:lang w:val="en-US" w:eastAsia="zh-CN"/>
        </w:rPr>
        <w:t xml:space="preserve"> under AI 7.2.3.4, discussing two issues: </w:t>
      </w:r>
    </w:p>
    <w:p w:rsidR="00F45B1D" w:rsidRDefault="00F45B1D" w:rsidP="00F45B1D">
      <w:pPr>
        <w:pStyle w:val="YJ--"/>
        <w:numPr>
          <w:ilvl w:val="0"/>
          <w:numId w:val="58"/>
        </w:numPr>
        <w:spacing w:beforeLines="0" w:afterLines="0"/>
        <w:ind w:firstLineChars="0"/>
        <w:rPr>
          <w:rFonts w:eastAsia="SimHei"/>
          <w:lang w:val="en-US" w:eastAsia="zh-CN"/>
        </w:rPr>
      </w:pPr>
      <w:r>
        <w:rPr>
          <w:rFonts w:eastAsia="SimHei"/>
          <w:lang w:val="en-US" w:eastAsia="zh-CN"/>
        </w:rPr>
        <w:t>The indication of TAG ID in MAC-CE along with T_delta signaling;</w:t>
      </w:r>
    </w:p>
    <w:p w:rsidR="00F45B1D" w:rsidRDefault="00F45B1D" w:rsidP="0006065E">
      <w:pPr>
        <w:pStyle w:val="YJ--"/>
        <w:numPr>
          <w:ilvl w:val="0"/>
          <w:numId w:val="58"/>
        </w:numPr>
        <w:spacing w:beforeLines="0" w:afterLines="0"/>
        <w:ind w:left="763" w:firstLineChars="0"/>
        <w:rPr>
          <w:rFonts w:eastAsia="SimHei"/>
          <w:lang w:val="en-US" w:eastAsia="zh-CN"/>
        </w:rPr>
      </w:pPr>
      <w:r>
        <w:rPr>
          <w:rFonts w:eastAsia="SimHei"/>
          <w:lang w:val="en-US" w:eastAsia="zh-CN"/>
        </w:rPr>
        <w:t>The indication of SCS in MAC-CE along with T_delta signaling.</w:t>
      </w:r>
    </w:p>
    <w:p w:rsidR="008B59EA" w:rsidRPr="00F45B1D" w:rsidRDefault="008B59EA" w:rsidP="008B59EA">
      <w:pPr>
        <w:pStyle w:val="YJ--"/>
        <w:spacing w:beforeLines="0" w:afterLines="0"/>
        <w:ind w:firstLineChars="0" w:firstLine="0"/>
        <w:rPr>
          <w:rFonts w:eastAsia="SimHei"/>
          <w:lang w:val="en-US" w:eastAsia="zh-CN"/>
        </w:rPr>
      </w:pPr>
      <w:r>
        <w:rPr>
          <w:rFonts w:eastAsia="SimHei"/>
          <w:lang w:val="en-US" w:eastAsia="zh-CN"/>
        </w:rPr>
        <w:t xml:space="preserve">FL suggests to consider both issues as essential for RAN1 discussion, because both relate to RAN2 signaling definition. </w:t>
      </w:r>
    </w:p>
    <w:tbl>
      <w:tblPr>
        <w:tblStyle w:val="TableGrid"/>
        <w:tblW w:w="0" w:type="auto"/>
        <w:tblLook w:val="04A0" w:firstRow="1" w:lastRow="0" w:firstColumn="1" w:lastColumn="0" w:noHBand="0" w:noVBand="1"/>
      </w:tblPr>
      <w:tblGrid>
        <w:gridCol w:w="1184"/>
        <w:gridCol w:w="8161"/>
      </w:tblGrid>
      <w:tr w:rsidR="00EB5E32" w:rsidRPr="00FA6059" w:rsidTr="009665F9">
        <w:tc>
          <w:tcPr>
            <w:tcW w:w="0" w:type="auto"/>
          </w:tcPr>
          <w:p w:rsidR="00EB5E32" w:rsidRPr="00FA6059" w:rsidRDefault="00EB5E32" w:rsidP="009665F9">
            <w:pPr>
              <w:rPr>
                <w:sz w:val="22"/>
                <w:szCs w:val="22"/>
                <w:lang w:val="en-US" w:eastAsia="zh-CN"/>
              </w:rPr>
            </w:pPr>
            <w:r w:rsidRPr="00FA6059">
              <w:rPr>
                <w:sz w:val="22"/>
                <w:szCs w:val="22"/>
                <w:lang w:val="en-US" w:eastAsia="zh-CN"/>
              </w:rPr>
              <w:t>Company</w:t>
            </w:r>
          </w:p>
          <w:p w:rsidR="00EB5E32" w:rsidRPr="00FA6059" w:rsidRDefault="00EB5E32" w:rsidP="009665F9">
            <w:pPr>
              <w:rPr>
                <w:sz w:val="22"/>
                <w:szCs w:val="22"/>
                <w:lang w:val="en-US" w:eastAsia="zh-CN"/>
              </w:rPr>
            </w:pPr>
            <w:r w:rsidRPr="00FA6059">
              <w:rPr>
                <w:sz w:val="22"/>
                <w:szCs w:val="22"/>
                <w:lang w:val="en-US" w:eastAsia="zh-CN"/>
              </w:rPr>
              <w:t>(TDoc #)</w:t>
            </w:r>
          </w:p>
        </w:tc>
        <w:tc>
          <w:tcPr>
            <w:tcW w:w="0" w:type="auto"/>
          </w:tcPr>
          <w:p w:rsidR="00EB5E32" w:rsidRPr="00FA6059" w:rsidRDefault="00EB5E32" w:rsidP="009665F9">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EB5E32" w:rsidRPr="0046052A" w:rsidTr="009665F9">
        <w:tc>
          <w:tcPr>
            <w:tcW w:w="0" w:type="auto"/>
          </w:tcPr>
          <w:p w:rsidR="00EB5E32" w:rsidRPr="00FA6059" w:rsidRDefault="00EB5E32" w:rsidP="009665F9">
            <w:pPr>
              <w:rPr>
                <w:sz w:val="22"/>
                <w:szCs w:val="22"/>
                <w:lang w:val="en-US" w:eastAsia="zh-CN"/>
              </w:rPr>
            </w:pPr>
            <w:r>
              <w:rPr>
                <w:sz w:val="22"/>
                <w:szCs w:val="22"/>
                <w:lang w:val="en-US" w:eastAsia="zh-CN"/>
              </w:rPr>
              <w:lastRenderedPageBreak/>
              <w:t>Nokia, NSB</w:t>
            </w:r>
            <w:r w:rsidRPr="00FA6059">
              <w:rPr>
                <w:sz w:val="22"/>
                <w:szCs w:val="22"/>
                <w:lang w:val="en-US" w:eastAsia="zh-CN"/>
              </w:rPr>
              <w:t>.</w:t>
            </w:r>
          </w:p>
          <w:p w:rsidR="00EB5E32" w:rsidRPr="00FA6059" w:rsidRDefault="00EB5E32" w:rsidP="00EB5E32">
            <w:pPr>
              <w:rPr>
                <w:sz w:val="22"/>
                <w:szCs w:val="22"/>
                <w:lang w:val="en-US" w:eastAsia="zh-CN"/>
              </w:rPr>
            </w:pPr>
            <w:r w:rsidRPr="00FA6059">
              <w:rPr>
                <w:sz w:val="22"/>
                <w:szCs w:val="22"/>
                <w:lang w:val="en-US" w:eastAsia="zh-CN"/>
              </w:rPr>
              <w:t>(</w:t>
            </w:r>
            <w:r>
              <w:t>R1-2000798</w:t>
            </w:r>
            <w:r w:rsidRPr="00FA6059">
              <w:rPr>
                <w:sz w:val="22"/>
                <w:szCs w:val="22"/>
              </w:rPr>
              <w:t>)</w:t>
            </w:r>
          </w:p>
        </w:tc>
        <w:tc>
          <w:tcPr>
            <w:tcW w:w="0" w:type="auto"/>
          </w:tcPr>
          <w:p w:rsidR="00EB5E32" w:rsidRPr="00F33F42" w:rsidRDefault="00EB5E32" w:rsidP="00EB5E32">
            <w:pPr>
              <w:rPr>
                <w:sz w:val="22"/>
                <w:szCs w:val="22"/>
              </w:rPr>
            </w:pPr>
            <w:r w:rsidRPr="00F33F42">
              <w:rPr>
                <w:b/>
                <w:sz w:val="22"/>
                <w:szCs w:val="22"/>
                <w:lang w:val="en-US" w:eastAsia="zh-CN"/>
              </w:rPr>
              <w:t xml:space="preserve">Proposal 1: </w:t>
            </w:r>
            <w:r w:rsidRPr="00F33F42">
              <w:rPr>
                <w:sz w:val="22"/>
                <w:szCs w:val="22"/>
              </w:rPr>
              <w:t xml:space="preserve">The Timing </w:t>
            </w:r>
            <w:r w:rsidRPr="00F33F42">
              <w:rPr>
                <w:sz w:val="22"/>
                <w:szCs w:val="22"/>
                <w:lang w:val="en-US" w:eastAsia="zh-CN"/>
              </w:rPr>
              <w:t>Delta</w:t>
            </w:r>
            <w:r w:rsidRPr="00F33F42">
              <w:rPr>
                <w:sz w:val="22"/>
                <w:szCs w:val="22"/>
              </w:rPr>
              <w:t xml:space="preserve"> MAC </w:t>
            </w:r>
            <w:r w:rsidRPr="00F33F42">
              <w:rPr>
                <w:sz w:val="22"/>
                <w:szCs w:val="22"/>
                <w:lang w:eastAsia="ko-KR"/>
              </w:rPr>
              <w:t>CE</w:t>
            </w:r>
            <w:r w:rsidRPr="00F33F42">
              <w:rPr>
                <w:sz w:val="22"/>
                <w:szCs w:val="22"/>
              </w:rPr>
              <w:t xml:space="preserve"> shall contain TAG ID and the IAB node shall use the T_delta and TA cor</w:t>
            </w:r>
            <w:r>
              <w:rPr>
                <w:sz w:val="22"/>
                <w:szCs w:val="22"/>
              </w:rPr>
              <w:t>respon</w:t>
            </w:r>
            <w:r w:rsidRPr="00F33F42">
              <w:rPr>
                <w:sz w:val="22"/>
                <w:szCs w:val="22"/>
              </w:rPr>
              <w:t xml:space="preserve">ding to the same TAG ID when calculating </w:t>
            </w:r>
            <m:oMath>
              <m:d>
                <m:dPr>
                  <m:ctrlPr>
                    <w:rPr>
                      <w:rFonts w:ascii="Cambria Math" w:eastAsia="Times New Roman" w:hAnsi="Cambria Math"/>
                      <w:sz w:val="22"/>
                      <w:szCs w:val="22"/>
                      <w:lang w:eastAsia="en-GB"/>
                    </w:rPr>
                  </m:ctrlPr>
                </m:dPr>
                <m:e>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m:t>
                      </m:r>
                    </m:sub>
                  </m:sSub>
                  <m:r>
                    <m:rPr>
                      <m:sty m:val="p"/>
                    </m:rPr>
                    <w:rPr>
                      <w:rFonts w:ascii="Cambria Math" w:eastAsia="Times New Roman"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TA,offset</m:t>
                      </m:r>
                    </m:sub>
                  </m:sSub>
                </m:e>
              </m:d>
              <m:r>
                <m:rPr>
                  <m:sty m:val="p"/>
                </m:rPr>
                <w:rPr>
                  <w:rFonts w:ascii="Cambria Math" w:eastAsia="Times New Roman"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c</m:t>
                  </m:r>
                </m:sub>
              </m:sSub>
              <m:r>
                <m:rPr>
                  <m:sty m:val="p"/>
                </m:rPr>
                <w:rPr>
                  <w:rFonts w:ascii="Cambria Math" w:eastAsia="DengXian" w:hAnsi="Cambria Math"/>
                  <w:sz w:val="22"/>
                  <w:szCs w:val="22"/>
                  <w:lang w:eastAsia="en-GB"/>
                </w:rPr>
                <m:t>/2+</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delta</m:t>
                  </m:r>
                </m:sub>
              </m:sSub>
            </m:oMath>
            <w:r w:rsidRPr="00F33F42">
              <w:rPr>
                <w:sz w:val="22"/>
                <w:szCs w:val="22"/>
              </w:rPr>
              <w:t xml:space="preserve">. </w:t>
            </w:r>
          </w:p>
          <w:p w:rsidR="00EB5E32" w:rsidRPr="00F33F42" w:rsidRDefault="00EB5E32" w:rsidP="00EB5E32">
            <w:pPr>
              <w:rPr>
                <w:sz w:val="22"/>
                <w:szCs w:val="22"/>
              </w:rPr>
            </w:pPr>
            <w:r w:rsidRPr="00F33F42">
              <w:rPr>
                <w:b/>
                <w:sz w:val="22"/>
                <w:szCs w:val="22"/>
                <w:lang w:val="en-US" w:eastAsia="zh-CN"/>
              </w:rPr>
              <w:t xml:space="preserve">Proposal 2: </w:t>
            </w:r>
            <w:r w:rsidRPr="00F33F42">
              <w:rPr>
                <w:sz w:val="22"/>
                <w:szCs w:val="22"/>
              </w:rPr>
              <w:t xml:space="preserve">The timing Delta MAC CE shall contain SCS (15, 30, 60, 120 kHz) to enable interpreting the T_delta field in the MAC CE. </w:t>
            </w:r>
          </w:p>
          <w:p w:rsidR="00EB5E32" w:rsidRPr="00F33F42" w:rsidRDefault="00EB5E32" w:rsidP="00EB5E32">
            <w:pPr>
              <w:rPr>
                <w:sz w:val="22"/>
                <w:szCs w:val="22"/>
                <w:lang w:val="en-US" w:eastAsia="zh-CN"/>
              </w:rPr>
            </w:pPr>
            <w:r w:rsidRPr="00F33F42">
              <w:rPr>
                <w:b/>
                <w:sz w:val="22"/>
                <w:szCs w:val="22"/>
                <w:lang w:val="en-US" w:eastAsia="zh-CN"/>
              </w:rPr>
              <w:t xml:space="preserve">Proposal 3: </w:t>
            </w:r>
            <w:r w:rsidRPr="00F33F42">
              <w:rPr>
                <w:sz w:val="22"/>
                <w:szCs w:val="22"/>
                <w:lang w:val="en-US" w:eastAsia="zh-CN"/>
              </w:rPr>
              <w:t xml:space="preserve">Send an LS to RAN2 with the following agreements. </w:t>
            </w:r>
          </w:p>
          <w:p w:rsidR="00EB5E32" w:rsidRPr="00F33F42" w:rsidRDefault="00EB5E32" w:rsidP="00EB5E32">
            <w:pPr>
              <w:pStyle w:val="ListParagraph"/>
              <w:numPr>
                <w:ilvl w:val="0"/>
                <w:numId w:val="57"/>
              </w:numPr>
              <w:overflowPunct/>
              <w:autoSpaceDE/>
              <w:autoSpaceDN/>
              <w:adjustRightInd/>
              <w:spacing w:after="180" w:line="240" w:lineRule="auto"/>
              <w:textAlignment w:val="auto"/>
              <w:rPr>
                <w:sz w:val="22"/>
                <w:szCs w:val="22"/>
              </w:rPr>
            </w:pPr>
            <w:r w:rsidRPr="00F33F42">
              <w:rPr>
                <w:sz w:val="22"/>
                <w:szCs w:val="22"/>
              </w:rPr>
              <w:t xml:space="preserve">The Timing </w:t>
            </w:r>
            <w:r w:rsidRPr="00F33F42">
              <w:rPr>
                <w:sz w:val="22"/>
                <w:szCs w:val="22"/>
                <w:lang w:val="en-US" w:eastAsia="zh-CN"/>
              </w:rPr>
              <w:t>Delta</w:t>
            </w:r>
            <w:r w:rsidRPr="00F33F42">
              <w:rPr>
                <w:sz w:val="22"/>
                <w:szCs w:val="22"/>
              </w:rPr>
              <w:t xml:space="preserve"> MAC </w:t>
            </w:r>
            <w:r w:rsidRPr="00F33F42">
              <w:rPr>
                <w:sz w:val="22"/>
                <w:szCs w:val="22"/>
                <w:lang w:eastAsia="ko-KR"/>
              </w:rPr>
              <w:t>CE</w:t>
            </w:r>
            <w:r w:rsidRPr="00F33F42">
              <w:rPr>
                <w:sz w:val="22"/>
                <w:szCs w:val="22"/>
              </w:rPr>
              <w:t xml:space="preserve"> shall contain TAG ID (2 bits) which is similar to the TAG ID used by the TA command MAC CE for the corresponding serving cells. </w:t>
            </w:r>
          </w:p>
          <w:p w:rsidR="00EB5E32" w:rsidRPr="00F33F42" w:rsidRDefault="00EB5E32" w:rsidP="00EB5E32">
            <w:pPr>
              <w:pStyle w:val="ListParagraph"/>
              <w:numPr>
                <w:ilvl w:val="0"/>
                <w:numId w:val="57"/>
              </w:numPr>
              <w:overflowPunct/>
              <w:autoSpaceDE/>
              <w:autoSpaceDN/>
              <w:adjustRightInd/>
              <w:spacing w:after="180" w:line="240" w:lineRule="auto"/>
              <w:textAlignment w:val="auto"/>
              <w:rPr>
                <w:sz w:val="22"/>
                <w:szCs w:val="22"/>
              </w:rPr>
            </w:pPr>
            <w:r w:rsidRPr="00F33F42">
              <w:rPr>
                <w:sz w:val="22"/>
                <w:szCs w:val="22"/>
              </w:rPr>
              <w:t xml:space="preserve">The timing Delta MAC CE shall contain SCS (15, 30, 60, 120 kHz) to enable interpreting the T_delta field in the MAC CE. </w:t>
            </w:r>
          </w:p>
          <w:p w:rsidR="00EB5E32" w:rsidRPr="0006065E" w:rsidRDefault="00EB5E32" w:rsidP="0006065E">
            <w:pPr>
              <w:pStyle w:val="ListParagraph"/>
              <w:numPr>
                <w:ilvl w:val="0"/>
                <w:numId w:val="57"/>
              </w:numPr>
              <w:overflowPunct/>
              <w:autoSpaceDE/>
              <w:autoSpaceDN/>
              <w:adjustRightInd/>
              <w:spacing w:after="180" w:line="240" w:lineRule="auto"/>
              <w:textAlignment w:val="auto"/>
              <w:rPr>
                <w:sz w:val="22"/>
                <w:szCs w:val="22"/>
              </w:rPr>
            </w:pPr>
            <w:r w:rsidRPr="00F33F42">
              <w:rPr>
                <w:sz w:val="22"/>
                <w:szCs w:val="22"/>
              </w:rPr>
              <w:t xml:space="preserve">Four out of five </w:t>
            </w:r>
            <w:r w:rsidRPr="00F33F42">
              <w:rPr>
                <w:sz w:val="22"/>
                <w:szCs w:val="22"/>
                <w:lang w:val="en-US" w:eastAsia="zh-CN"/>
              </w:rPr>
              <w:t xml:space="preserve">Reserved bits in the MAC CE can be used to support the above. </w:t>
            </w:r>
          </w:p>
        </w:tc>
      </w:tr>
    </w:tbl>
    <w:p w:rsidR="008B59EA" w:rsidRPr="008B59EA" w:rsidRDefault="008B59EA" w:rsidP="008B59EA">
      <w:pPr>
        <w:pStyle w:val="NormalIndent"/>
        <w:ind w:firstLineChars="0" w:firstLine="0"/>
        <w:rPr>
          <w:lang w:val="en-US" w:eastAsia="zh-CN"/>
        </w:rPr>
      </w:pPr>
    </w:p>
    <w:p w:rsidR="008B59EA" w:rsidRPr="008B59EA" w:rsidRDefault="0006065E" w:rsidP="008B59EA">
      <w:pPr>
        <w:pStyle w:val="Heading1"/>
        <w:keepNext w:val="0"/>
        <w:keepLines w:val="0"/>
        <w:widowControl w:val="0"/>
        <w:pBdr>
          <w:top w:val="none" w:sz="0" w:space="0" w:color="auto"/>
        </w:pBdr>
        <w:overflowPunct/>
        <w:spacing w:before="120" w:after="120"/>
        <w:ind w:left="432"/>
        <w:jc w:val="left"/>
        <w:textAlignment w:val="auto"/>
        <w:rPr>
          <w:rFonts w:eastAsia="SimHei"/>
          <w:sz w:val="32"/>
          <w:szCs w:val="30"/>
          <w:lang w:val="en-US" w:eastAsia="zh-CN"/>
        </w:rPr>
      </w:pPr>
      <w:r>
        <w:rPr>
          <w:rFonts w:eastAsia="SimHei"/>
          <w:sz w:val="32"/>
          <w:szCs w:val="30"/>
          <w:lang w:val="en-US" w:eastAsia="zh-CN"/>
        </w:rPr>
        <w:t>Preparation phase discussion</w:t>
      </w:r>
    </w:p>
    <w:p w:rsidR="001374CD" w:rsidRPr="001374CD" w:rsidRDefault="001374CD" w:rsidP="002B7E36">
      <w:pPr>
        <w:pStyle w:val="YJ--"/>
        <w:spacing w:beforeLines="0" w:afterLines="0"/>
        <w:ind w:firstLineChars="0" w:firstLine="0"/>
        <w:rPr>
          <w:rFonts w:eastAsia="SimHei"/>
          <w:b/>
          <w:lang w:eastAsia="zh-CN"/>
        </w:rPr>
      </w:pPr>
      <w:r w:rsidRPr="001374CD">
        <w:rPr>
          <w:rFonts w:eastAsia="SimHei"/>
          <w:b/>
          <w:lang w:eastAsia="zh-CN"/>
        </w:rPr>
        <w:t xml:space="preserve">3.1 Regarding to TAG ID information in </w:t>
      </w:r>
      <w:r w:rsidR="00F6277C">
        <w:rPr>
          <w:rFonts w:eastAsia="SimHei"/>
          <w:b/>
          <w:lang w:eastAsia="zh-CN"/>
        </w:rPr>
        <w:t xml:space="preserve">Timing Delta </w:t>
      </w:r>
      <w:r w:rsidRPr="001374CD">
        <w:rPr>
          <w:rFonts w:eastAsia="SimHei"/>
          <w:b/>
          <w:lang w:eastAsia="zh-CN"/>
        </w:rPr>
        <w:t>MAC-CE</w:t>
      </w:r>
    </w:p>
    <w:p w:rsidR="008B59EA" w:rsidRDefault="008B59EA" w:rsidP="002B7E36">
      <w:pPr>
        <w:pStyle w:val="YJ--"/>
        <w:spacing w:beforeLines="0" w:afterLines="0"/>
        <w:ind w:firstLineChars="0" w:firstLine="0"/>
        <w:rPr>
          <w:rFonts w:eastAsia="SimHei"/>
          <w:lang w:eastAsia="zh-CN"/>
        </w:rPr>
      </w:pPr>
      <w:r>
        <w:rPr>
          <w:rFonts w:eastAsia="SimHei"/>
          <w:lang w:eastAsia="zh-CN"/>
        </w:rPr>
        <w:t xml:space="preserve">There should be no question on </w:t>
      </w:r>
      <w:r w:rsidR="007C5992">
        <w:rPr>
          <w:rFonts w:eastAsia="SimHei"/>
          <w:lang w:eastAsia="zh-CN"/>
        </w:rPr>
        <w:t>the logic that</w:t>
      </w:r>
      <w:r>
        <w:rPr>
          <w:rFonts w:eastAsia="SimHei"/>
          <w:lang w:eastAsia="zh-CN"/>
        </w:rPr>
        <w:t xml:space="preserve"> “</w:t>
      </w:r>
      <w:r w:rsidRPr="00F33F42">
        <w:rPr>
          <w:sz w:val="22"/>
          <w:szCs w:val="22"/>
        </w:rPr>
        <w:t>the IAB node shall use the T_delta and TA cor</w:t>
      </w:r>
      <w:r>
        <w:rPr>
          <w:sz w:val="22"/>
          <w:szCs w:val="22"/>
        </w:rPr>
        <w:t>respon</w:t>
      </w:r>
      <w:r w:rsidRPr="00F33F42">
        <w:rPr>
          <w:sz w:val="22"/>
          <w:szCs w:val="22"/>
        </w:rPr>
        <w:t xml:space="preserve">ding to the same TAG </w:t>
      </w:r>
      <w:r w:rsidR="007C5992">
        <w:rPr>
          <w:sz w:val="22"/>
          <w:szCs w:val="22"/>
        </w:rPr>
        <w:t>[</w:t>
      </w:r>
      <w:r w:rsidRPr="00F33F42">
        <w:rPr>
          <w:sz w:val="22"/>
          <w:szCs w:val="22"/>
        </w:rPr>
        <w:t>ID</w:t>
      </w:r>
      <w:r w:rsidR="007C5992">
        <w:rPr>
          <w:sz w:val="22"/>
          <w:szCs w:val="22"/>
        </w:rPr>
        <w:t>]</w:t>
      </w:r>
      <w:r w:rsidRPr="00F33F42">
        <w:rPr>
          <w:sz w:val="22"/>
          <w:szCs w:val="22"/>
        </w:rPr>
        <w:t xml:space="preserve"> when calculating </w:t>
      </w:r>
      <m:oMath>
        <m:d>
          <m:dPr>
            <m:ctrlPr>
              <w:rPr>
                <w:rFonts w:ascii="Cambria Math" w:hAnsi="Cambria Math"/>
                <w:sz w:val="22"/>
                <w:szCs w:val="22"/>
                <w:lang w:eastAsia="en-GB"/>
              </w:rPr>
            </m:ctrlPr>
          </m:dPr>
          <m:e>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m:t>
                </m:r>
              </m:sub>
            </m:sSub>
            <m:r>
              <m:rPr>
                <m:sty m:val="p"/>
              </m:rPr>
              <w:rPr>
                <w:rFonts w:ascii="Cambria Math"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TA,offset</m:t>
                </m:r>
              </m:sub>
            </m:sSub>
          </m:e>
        </m:d>
        <m:r>
          <m:rPr>
            <m:sty m:val="p"/>
          </m:rPr>
          <w:rPr>
            <w:rFonts w:ascii="Cambria Math"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c</m:t>
            </m:r>
          </m:sub>
        </m:sSub>
        <m:r>
          <m:rPr>
            <m:sty m:val="p"/>
          </m:rPr>
          <w:rPr>
            <w:rFonts w:ascii="Cambria Math" w:eastAsia="DengXian" w:hAnsi="Cambria Math"/>
            <w:sz w:val="22"/>
            <w:szCs w:val="22"/>
            <w:lang w:eastAsia="en-GB"/>
          </w:rPr>
          <m:t>/2+</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delta</m:t>
            </m:r>
          </m:sub>
        </m:sSub>
      </m:oMath>
      <w:r>
        <w:rPr>
          <w:rFonts w:eastAsia="SimHei"/>
          <w:lang w:eastAsia="zh-CN"/>
        </w:rPr>
        <w:t>”</w:t>
      </w:r>
      <w:r w:rsidR="007C5992">
        <w:rPr>
          <w:rFonts w:eastAsia="SimHei"/>
          <w:lang w:eastAsia="zh-CN"/>
        </w:rPr>
        <w:t>, which is the 2</w:t>
      </w:r>
      <w:r w:rsidR="007C5992" w:rsidRPr="007C5992">
        <w:rPr>
          <w:rFonts w:eastAsia="SimHei"/>
          <w:vertAlign w:val="superscript"/>
          <w:lang w:eastAsia="zh-CN"/>
        </w:rPr>
        <w:t>nd</w:t>
      </w:r>
      <w:r w:rsidR="007C5992">
        <w:rPr>
          <w:rFonts w:eastAsia="SimHei"/>
          <w:lang w:eastAsia="zh-CN"/>
        </w:rPr>
        <w:t xml:space="preserve"> part of proposal 1 in R1-2000798. The question is whether the current RAN1/RAN2 specification may leave a chance to break this timing logic and, if yes, whether the explicit TAG ID in MAC-CE is the best solution. </w:t>
      </w:r>
    </w:p>
    <w:p w:rsidR="007C5992" w:rsidRPr="008B59EA" w:rsidRDefault="007C5992" w:rsidP="002B7E36">
      <w:pPr>
        <w:pStyle w:val="YJ--"/>
        <w:spacing w:beforeLines="0" w:afterLines="0"/>
        <w:ind w:firstLineChars="0" w:firstLine="0"/>
        <w:rPr>
          <w:rFonts w:eastAsia="SimHei"/>
          <w:lang w:eastAsia="zh-CN"/>
        </w:rPr>
      </w:pPr>
      <w:r>
        <w:rPr>
          <w:rFonts w:eastAsia="SimHei"/>
          <w:lang w:eastAsia="zh-CN"/>
        </w:rPr>
        <w:t>FL suggests to discuss f</w:t>
      </w:r>
      <w:r w:rsidR="006764C6">
        <w:rPr>
          <w:rFonts w:eastAsia="SimHei"/>
          <w:lang w:eastAsia="zh-CN"/>
        </w:rPr>
        <w:t>ollowing questions Q1-1 and Q1-3</w:t>
      </w:r>
      <w:r>
        <w:rPr>
          <w:rFonts w:eastAsia="SimHei"/>
          <w:lang w:eastAsia="zh-CN"/>
        </w:rPr>
        <w:t xml:space="preserve">. </w:t>
      </w:r>
    </w:p>
    <w:p w:rsidR="002B7E36" w:rsidRPr="00227D5B" w:rsidRDefault="002B7E36" w:rsidP="002B7E36">
      <w:pPr>
        <w:pStyle w:val="YJ--"/>
        <w:spacing w:beforeLines="0" w:afterLines="0"/>
        <w:ind w:firstLineChars="0" w:firstLine="0"/>
        <w:rPr>
          <w:rFonts w:eastAsia="SimHei"/>
          <w:b/>
          <w:lang w:eastAsia="zh-CN"/>
        </w:rPr>
      </w:pPr>
      <w:r w:rsidRPr="00227D5B">
        <w:rPr>
          <w:rFonts w:eastAsia="SimHei"/>
          <w:b/>
          <w:lang w:eastAsia="zh-CN"/>
        </w:rPr>
        <w:t>Q1</w:t>
      </w:r>
      <w:r w:rsidR="00B308A5" w:rsidRPr="00227D5B">
        <w:rPr>
          <w:rFonts w:eastAsia="SimHei"/>
          <w:b/>
          <w:lang w:eastAsia="zh-CN"/>
        </w:rPr>
        <w:t>-1</w:t>
      </w:r>
      <w:r w:rsidRPr="00227D5B">
        <w:rPr>
          <w:rFonts w:eastAsia="SimHei"/>
          <w:b/>
          <w:lang w:eastAsia="zh-CN"/>
        </w:rPr>
        <w:t xml:space="preserve">: Should the following issue be considered valid and unsolved? </w:t>
      </w:r>
    </w:p>
    <w:p w:rsidR="009665F9" w:rsidRPr="00227D5B" w:rsidRDefault="009665F9" w:rsidP="007C5992">
      <w:pPr>
        <w:pStyle w:val="YJ--"/>
        <w:numPr>
          <w:ilvl w:val="0"/>
          <w:numId w:val="59"/>
        </w:numPr>
        <w:spacing w:beforeLines="0" w:afterLines="0"/>
        <w:ind w:firstLineChars="0"/>
        <w:rPr>
          <w:rFonts w:eastAsia="SimHei"/>
          <w:b/>
          <w:lang w:eastAsia="zh-CN"/>
        </w:rPr>
      </w:pPr>
      <w:r w:rsidRPr="00227D5B">
        <w:rPr>
          <w:rFonts w:eastAsia="SimHei"/>
          <w:b/>
          <w:lang w:eastAsia="zh-CN"/>
        </w:rPr>
        <w:t>A</w:t>
      </w:r>
      <w:r w:rsidR="00852CBF" w:rsidRPr="00227D5B">
        <w:rPr>
          <w:rFonts w:eastAsia="SimHei"/>
          <w:b/>
          <w:lang w:eastAsia="zh-CN"/>
        </w:rPr>
        <w:t>n IAB</w:t>
      </w:r>
      <w:r w:rsidRPr="00227D5B">
        <w:rPr>
          <w:rFonts w:eastAsia="SimHei"/>
          <w:b/>
          <w:lang w:eastAsia="zh-CN"/>
        </w:rPr>
        <w:t xml:space="preserve"> node </w:t>
      </w:r>
      <w:r w:rsidR="001A113A" w:rsidRPr="00227D5B">
        <w:rPr>
          <w:rFonts w:eastAsia="SimHei"/>
          <w:b/>
          <w:lang w:eastAsia="zh-CN"/>
        </w:rPr>
        <w:t>receives multiple streams of TA commands with each stream of TA commands for one different TAG, while the IAB node cannot tel</w:t>
      </w:r>
      <w:r w:rsidR="00A17008" w:rsidRPr="00227D5B">
        <w:rPr>
          <w:rFonts w:eastAsia="SimHei"/>
          <w:b/>
          <w:lang w:eastAsia="zh-CN"/>
        </w:rPr>
        <w:t>l, with current RAN1/RAN2 specifications</w:t>
      </w:r>
      <w:r w:rsidR="001A113A" w:rsidRPr="00227D5B">
        <w:rPr>
          <w:rFonts w:eastAsia="SimHei"/>
          <w:b/>
          <w:lang w:eastAsia="zh-CN"/>
        </w:rPr>
        <w:t xml:space="preserve">, which stream or TAG that </w:t>
      </w:r>
      <w:r w:rsidR="00F6277C" w:rsidRPr="00227D5B">
        <w:rPr>
          <w:rFonts w:eastAsia="SimHei"/>
          <w:b/>
          <w:lang w:eastAsia="zh-CN"/>
        </w:rPr>
        <w:t>a</w:t>
      </w:r>
      <w:r w:rsidR="001A113A" w:rsidRPr="00227D5B">
        <w:rPr>
          <w:rFonts w:eastAsia="SimHei"/>
          <w:b/>
          <w:lang w:eastAsia="zh-CN"/>
        </w:rPr>
        <w:t xml:space="preserve"> T_delta indication should associate with. </w:t>
      </w:r>
      <w:r w:rsidR="002B7E36" w:rsidRPr="00227D5B">
        <w:rPr>
          <w:rFonts w:eastAsia="SimHei"/>
          <w:b/>
          <w:lang w:eastAsia="zh-CN"/>
        </w:rPr>
        <w:t xml:space="preserve"> </w:t>
      </w:r>
      <w:r w:rsidR="00122ACA" w:rsidRPr="00227D5B">
        <w:rPr>
          <w:rFonts w:eastAsia="SimHei"/>
          <w:b/>
          <w:lang w:eastAsia="zh-CN"/>
        </w:rPr>
        <w:t xml:space="preserve">Note: TAG ID is contained in Timing Advance Command MAC CE. </w:t>
      </w:r>
    </w:p>
    <w:p w:rsidR="002B7E36" w:rsidRDefault="002B7E36" w:rsidP="002B7E36">
      <w:pPr>
        <w:pStyle w:val="YJ--"/>
        <w:spacing w:beforeLines="0" w:afterLines="0"/>
        <w:ind w:firstLineChars="0" w:firstLine="0"/>
        <w:rPr>
          <w:rFonts w:eastAsia="SimHei"/>
          <w:b/>
          <w:lang w:eastAsia="zh-CN"/>
        </w:rPr>
      </w:pPr>
      <w:r w:rsidRPr="00227D5B">
        <w:rPr>
          <w:rFonts w:eastAsia="SimHei"/>
          <w:b/>
          <w:lang w:eastAsia="zh-CN"/>
        </w:rPr>
        <w:t>Q</w:t>
      </w:r>
      <w:r w:rsidR="00B308A5" w:rsidRPr="00227D5B">
        <w:rPr>
          <w:rFonts w:eastAsia="SimHei"/>
          <w:b/>
          <w:lang w:eastAsia="zh-CN"/>
        </w:rPr>
        <w:t>1-</w:t>
      </w:r>
      <w:r w:rsidRPr="00227D5B">
        <w:rPr>
          <w:rFonts w:eastAsia="SimHei"/>
          <w:b/>
          <w:lang w:eastAsia="zh-CN"/>
        </w:rPr>
        <w:t xml:space="preserve">2: </w:t>
      </w:r>
      <w:r w:rsidR="00C35C09" w:rsidRPr="00227D5B">
        <w:rPr>
          <w:rFonts w:eastAsia="SimHei"/>
          <w:b/>
          <w:lang w:eastAsia="zh-CN"/>
        </w:rPr>
        <w:t>If the answer to Q1</w:t>
      </w:r>
      <w:r w:rsidR="00852CBF" w:rsidRPr="00227D5B">
        <w:rPr>
          <w:rFonts w:eastAsia="SimHei"/>
          <w:b/>
          <w:lang w:eastAsia="zh-CN"/>
        </w:rPr>
        <w:t>-1</w:t>
      </w:r>
      <w:r w:rsidR="00C35C09" w:rsidRPr="00227D5B">
        <w:rPr>
          <w:rFonts w:eastAsia="SimHei"/>
          <w:b/>
          <w:lang w:eastAsia="zh-CN"/>
        </w:rPr>
        <w:t xml:space="preserve"> is YES, what solution (including but not limited to </w:t>
      </w:r>
      <w:r w:rsidR="00B46F56" w:rsidRPr="00227D5B">
        <w:rPr>
          <w:rFonts w:eastAsia="SimHei"/>
          <w:b/>
          <w:lang w:eastAsia="zh-CN"/>
        </w:rPr>
        <w:t xml:space="preserve">explicit </w:t>
      </w:r>
      <w:r w:rsidR="00C35C09" w:rsidRPr="00227D5B">
        <w:rPr>
          <w:rFonts w:eastAsia="SimHei"/>
          <w:b/>
          <w:lang w:eastAsia="zh-CN"/>
        </w:rPr>
        <w:t xml:space="preserve">TAG ID indication in </w:t>
      </w:r>
      <w:r w:rsidR="00122ACA" w:rsidRPr="00227D5B">
        <w:rPr>
          <w:rFonts w:eastAsia="SimHei"/>
          <w:b/>
          <w:lang w:eastAsia="zh-CN"/>
        </w:rPr>
        <w:t xml:space="preserve">Timing Delta </w:t>
      </w:r>
      <w:r w:rsidR="00C35C09" w:rsidRPr="00227D5B">
        <w:rPr>
          <w:rFonts w:eastAsia="SimHei"/>
          <w:b/>
          <w:lang w:eastAsia="zh-CN"/>
        </w:rPr>
        <w:t xml:space="preserve">MAC-CE) can be considered for further discussion in RAN1? </w:t>
      </w:r>
      <w:r w:rsidR="007C5992" w:rsidRPr="00227D5B">
        <w:rPr>
          <w:rFonts w:eastAsia="SimHei"/>
          <w:b/>
          <w:lang w:eastAsia="zh-CN"/>
        </w:rPr>
        <w:t xml:space="preserve">Please also indicate as part of answer </w:t>
      </w:r>
      <w:r w:rsidR="0007306A" w:rsidRPr="00227D5B">
        <w:rPr>
          <w:rFonts w:eastAsia="SimHei"/>
          <w:b/>
          <w:lang w:eastAsia="zh-CN"/>
        </w:rPr>
        <w:t xml:space="preserve">if people believes the decision should be made </w:t>
      </w:r>
      <w:r w:rsidR="00227D5B">
        <w:rPr>
          <w:rFonts w:eastAsia="SimHei"/>
          <w:b/>
          <w:lang w:eastAsia="zh-CN"/>
        </w:rPr>
        <w:t>in other WGs</w:t>
      </w:r>
      <w:r w:rsidR="0007306A" w:rsidRPr="00227D5B">
        <w:rPr>
          <w:rFonts w:eastAsia="SimHei"/>
          <w:b/>
          <w:lang w:eastAsia="zh-CN"/>
        </w:rPr>
        <w:t xml:space="preserve">. </w:t>
      </w:r>
    </w:p>
    <w:p w:rsidR="006764C6" w:rsidRPr="00227D5B" w:rsidRDefault="006764C6" w:rsidP="002B7E36">
      <w:pPr>
        <w:pStyle w:val="YJ--"/>
        <w:spacing w:beforeLines="0" w:afterLines="0"/>
        <w:ind w:firstLineChars="0" w:firstLine="0"/>
        <w:rPr>
          <w:rFonts w:eastAsia="SimHei"/>
          <w:b/>
          <w:lang w:eastAsia="zh-CN"/>
        </w:rPr>
      </w:pPr>
      <w:r>
        <w:rPr>
          <w:rFonts w:eastAsia="SimHei"/>
          <w:b/>
          <w:lang w:eastAsia="zh-CN"/>
        </w:rPr>
        <w:t>Q1-3: Regardless whether TAG ID is contained in MAC-CE or not, whether the case-1 timing text in TS 38.213 needs to be revised to clarify the TAG relationship between T_delta and TA procedure?</w:t>
      </w:r>
    </w:p>
    <w:p w:rsidR="00B308A5" w:rsidRDefault="00B308A5" w:rsidP="002B7E36">
      <w:pPr>
        <w:pStyle w:val="YJ--"/>
        <w:spacing w:beforeLines="0" w:afterLines="0"/>
        <w:ind w:firstLineChars="0" w:firstLine="0"/>
        <w:rPr>
          <w:rFonts w:eastAsia="SimHei"/>
          <w:lang w:eastAsia="zh-CN"/>
        </w:rPr>
      </w:pPr>
    </w:p>
    <w:p w:rsidR="001374CD" w:rsidRPr="001374CD" w:rsidRDefault="001374CD" w:rsidP="002B7E36">
      <w:pPr>
        <w:pStyle w:val="YJ--"/>
        <w:spacing w:beforeLines="0" w:afterLines="0"/>
        <w:ind w:firstLineChars="0" w:firstLine="0"/>
        <w:rPr>
          <w:rFonts w:eastAsia="SimHei"/>
          <w:b/>
          <w:lang w:eastAsia="zh-CN"/>
        </w:rPr>
      </w:pPr>
      <w:r w:rsidRPr="001374CD">
        <w:rPr>
          <w:rFonts w:eastAsia="SimHei"/>
          <w:b/>
          <w:lang w:eastAsia="zh-CN"/>
        </w:rPr>
        <w:t xml:space="preserve">3.2 Regarding to SCS information in </w:t>
      </w:r>
      <w:r w:rsidR="00F6277C">
        <w:rPr>
          <w:rFonts w:eastAsia="SimHei"/>
          <w:b/>
          <w:lang w:eastAsia="zh-CN"/>
        </w:rPr>
        <w:t xml:space="preserve">Timing Delta </w:t>
      </w:r>
      <w:r w:rsidRPr="001374CD">
        <w:rPr>
          <w:rFonts w:eastAsia="SimHei"/>
          <w:b/>
          <w:lang w:eastAsia="zh-CN"/>
        </w:rPr>
        <w:t>MAC-CE</w:t>
      </w:r>
    </w:p>
    <w:p w:rsidR="005F2FBE" w:rsidRDefault="005070A3" w:rsidP="002B7E36">
      <w:pPr>
        <w:pStyle w:val="YJ--"/>
        <w:spacing w:beforeLines="0" w:afterLines="0"/>
        <w:ind w:firstLineChars="0" w:firstLine="0"/>
        <w:rPr>
          <w:rFonts w:eastAsia="SimHei"/>
          <w:lang w:eastAsia="zh-CN"/>
        </w:rPr>
      </w:pPr>
      <w:r>
        <w:rPr>
          <w:rFonts w:eastAsia="SimHei"/>
          <w:lang w:eastAsia="zh-CN"/>
        </w:rPr>
        <w:lastRenderedPageBreak/>
        <w:t xml:space="preserve">The motivation for SCS discussion comes from </w:t>
      </w:r>
      <w:r w:rsidR="005F2FBE">
        <w:rPr>
          <w:rFonts w:eastAsia="SimHei"/>
          <w:lang w:eastAsia="zh-CN"/>
        </w:rPr>
        <w:t xml:space="preserve">a FFS point in </w:t>
      </w:r>
      <w:r>
        <w:rPr>
          <w:rFonts w:eastAsia="SimHei"/>
          <w:lang w:eastAsia="zh-CN"/>
        </w:rPr>
        <w:t xml:space="preserve">RAN2 </w:t>
      </w:r>
      <w:r w:rsidR="005F2FBE">
        <w:rPr>
          <w:rFonts w:eastAsia="SimHei"/>
          <w:lang w:eastAsia="zh-CN"/>
        </w:rPr>
        <w:t>endorsed TP</w:t>
      </w:r>
      <w:r>
        <w:rPr>
          <w:rFonts w:eastAsia="SimHei"/>
          <w:lang w:eastAsia="zh-CN"/>
        </w:rPr>
        <w:t xml:space="preserve"> </w:t>
      </w:r>
      <w:r w:rsidR="005F2FBE">
        <w:rPr>
          <w:rFonts w:eastAsia="SimHei"/>
          <w:lang w:eastAsia="zh-CN"/>
        </w:rPr>
        <w:t xml:space="preserve">(R2-1916538) </w:t>
      </w:r>
      <w:r>
        <w:rPr>
          <w:rFonts w:eastAsia="SimHei"/>
          <w:lang w:eastAsia="zh-CN"/>
        </w:rPr>
        <w:t>on content of Timing Delta MAC-</w:t>
      </w:r>
      <w:r w:rsidR="005F2FBE">
        <w:rPr>
          <w:rFonts w:eastAsia="SimHei"/>
          <w:lang w:eastAsia="zh-CN"/>
        </w:rPr>
        <w:t>CE, where it is said “</w:t>
      </w:r>
      <w:r w:rsidR="005F2FBE">
        <w:rPr>
          <w:rFonts w:eastAsia="SimSun" w:cs="Times New Roman" w:hint="eastAsia"/>
          <w:bCs/>
          <w:color w:val="FF0000"/>
          <w:lang w:val="en-US" w:eastAsia="zh-CN"/>
        </w:rPr>
        <w:t xml:space="preserve">It is FFS whether the SCS should be indicated in the Timing Delta MAC CE. </w:t>
      </w:r>
      <w:r w:rsidR="005F2FBE">
        <w:rPr>
          <w:rFonts w:cs="Times New Roman"/>
          <w:bCs/>
          <w:color w:val="FF0000"/>
          <w:lang w:val="en-US"/>
        </w:rPr>
        <w:t xml:space="preserve">RAN2 needs to confirm </w:t>
      </w:r>
      <w:r w:rsidR="005F2FBE">
        <w:rPr>
          <w:rFonts w:eastAsia="SimSun" w:cs="Times New Roman" w:hint="eastAsia"/>
          <w:bCs/>
          <w:color w:val="FF0000"/>
          <w:lang w:val="en-US" w:eastAsia="zh-CN"/>
        </w:rPr>
        <w:t>with RAN1</w:t>
      </w:r>
      <w:r w:rsidR="005F2FBE">
        <w:rPr>
          <w:rFonts w:eastAsia="SimHei"/>
          <w:lang w:eastAsia="zh-CN"/>
        </w:rPr>
        <w:t>”. The reason for RAN2 to consider SCS as part of MAC-CE is that RAN4 conclu</w:t>
      </w:r>
      <w:r w:rsidR="00DB275E">
        <w:rPr>
          <w:rFonts w:eastAsia="SimHei"/>
          <w:lang w:eastAsia="zh-CN"/>
        </w:rPr>
        <w:t>ded</w:t>
      </w:r>
      <w:r w:rsidR="005F2FBE">
        <w:rPr>
          <w:rFonts w:eastAsia="SimHei"/>
          <w:lang w:eastAsia="zh-CN"/>
        </w:rPr>
        <w:t xml:space="preserve"> T_delta value range is SCS-dependent and T_delta granularity is FR-dependent, as shown in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1138"/>
        <w:gridCol w:w="683"/>
        <w:gridCol w:w="1923"/>
        <w:gridCol w:w="1861"/>
        <w:gridCol w:w="1751"/>
        <w:gridCol w:w="1427"/>
      </w:tblGrid>
      <w:tr w:rsidR="00DB275E" w:rsidTr="00DA3E5A">
        <w:trPr>
          <w:jc w:val="center"/>
        </w:trPr>
        <w:tc>
          <w:tcPr>
            <w:tcW w:w="0" w:type="auto"/>
            <w:gridSpan w:val="5"/>
            <w:vAlign w:val="center"/>
          </w:tcPr>
          <w:p w:rsidR="00DB275E" w:rsidRDefault="00DB275E" w:rsidP="00DB275E">
            <w:pPr>
              <w:spacing w:after="0" w:line="240" w:lineRule="auto"/>
              <w:jc w:val="center"/>
              <w:rPr>
                <w:rFonts w:ascii="Calibri" w:hAnsi="Calibri" w:cs="Calibri"/>
              </w:rPr>
            </w:pPr>
            <w:r>
              <w:rPr>
                <w:rFonts w:ascii="Calibri" w:hAnsi="Calibri" w:cs="Calibri"/>
              </w:rPr>
              <w:t>What RAN4 concluded</w:t>
            </w:r>
          </w:p>
        </w:tc>
        <w:tc>
          <w:tcPr>
            <w:tcW w:w="0" w:type="auto"/>
            <w:gridSpan w:val="2"/>
            <w:vAlign w:val="center"/>
          </w:tcPr>
          <w:p w:rsidR="00DB275E" w:rsidRDefault="00DB275E" w:rsidP="00DB275E">
            <w:pPr>
              <w:spacing w:after="0" w:line="240" w:lineRule="auto"/>
              <w:jc w:val="center"/>
            </w:pPr>
            <w:r>
              <w:t>What RAN2 followed up</w:t>
            </w:r>
          </w:p>
        </w:tc>
      </w:tr>
      <w:tr w:rsidR="005F2FBE" w:rsidTr="00DB275E">
        <w:trPr>
          <w:jc w:val="center"/>
        </w:trPr>
        <w:tc>
          <w:tcPr>
            <w:tcW w:w="0" w:type="auto"/>
            <w:vAlign w:val="center"/>
          </w:tcPr>
          <w:p w:rsidR="005F2FBE" w:rsidRDefault="005F2FBE" w:rsidP="00DB275E">
            <w:pPr>
              <w:spacing w:after="0" w:line="240" w:lineRule="auto"/>
              <w:jc w:val="center"/>
            </w:pPr>
            <w:r>
              <w:rPr>
                <w:rFonts w:cs="Arial"/>
              </w:rPr>
              <w:t>FR</w:t>
            </w:r>
          </w:p>
        </w:tc>
        <w:tc>
          <w:tcPr>
            <w:tcW w:w="0" w:type="auto"/>
            <w:vAlign w:val="center"/>
          </w:tcPr>
          <w:p w:rsidR="00DB275E" w:rsidRDefault="005F2FBE" w:rsidP="00DB275E">
            <w:pPr>
              <w:spacing w:after="0" w:line="240" w:lineRule="auto"/>
              <w:jc w:val="center"/>
            </w:pPr>
            <w:r>
              <w:t xml:space="preserve">Granularity </w:t>
            </w:r>
          </w:p>
          <w:p w:rsidR="005F2FBE" w:rsidRDefault="005F2FBE" w:rsidP="00DB275E">
            <w:pPr>
              <w:spacing w:after="0" w:line="240" w:lineRule="auto"/>
              <w:jc w:val="center"/>
            </w:pPr>
            <w:r>
              <w:t>[Tc]</w:t>
            </w:r>
          </w:p>
        </w:tc>
        <w:tc>
          <w:tcPr>
            <w:tcW w:w="0" w:type="auto"/>
            <w:vAlign w:val="center"/>
          </w:tcPr>
          <w:p w:rsidR="00DB275E" w:rsidRDefault="005F2FBE" w:rsidP="00DB275E">
            <w:pPr>
              <w:spacing w:after="0" w:line="240" w:lineRule="auto"/>
              <w:jc w:val="center"/>
              <w:rPr>
                <w:rFonts w:cs="Arial"/>
              </w:rPr>
            </w:pPr>
            <w:r>
              <w:rPr>
                <w:rFonts w:cs="Arial"/>
              </w:rPr>
              <w:t xml:space="preserve">SCS </w:t>
            </w:r>
          </w:p>
          <w:p w:rsidR="005F2FBE" w:rsidRDefault="005F2FBE" w:rsidP="00DB275E">
            <w:pPr>
              <w:spacing w:after="0" w:line="240" w:lineRule="auto"/>
              <w:jc w:val="center"/>
            </w:pPr>
            <w:r>
              <w:rPr>
                <w:rFonts w:cs="Arial"/>
              </w:rPr>
              <w:t>[kHz]</w:t>
            </w:r>
          </w:p>
        </w:tc>
        <w:tc>
          <w:tcPr>
            <w:tcW w:w="0" w:type="auto"/>
            <w:vAlign w:val="center"/>
          </w:tcPr>
          <w:p w:rsidR="00DB275E" w:rsidRDefault="005F2FBE" w:rsidP="00DB275E">
            <w:pPr>
              <w:spacing w:after="0" w:line="240" w:lineRule="auto"/>
              <w:jc w:val="center"/>
              <w:rPr>
                <w:rFonts w:ascii="Calibri" w:hAnsi="Calibri" w:cs="Calibri"/>
              </w:rPr>
            </w:pPr>
            <w:r>
              <w:rPr>
                <w:rFonts w:ascii="Calibri" w:hAnsi="Calibri" w:cs="Calibri"/>
              </w:rPr>
              <w:t xml:space="preserve">Min T_delta </w:t>
            </w:r>
          </w:p>
          <w:p w:rsidR="005F2FBE" w:rsidRDefault="005F2FBE" w:rsidP="00DB275E">
            <w:pPr>
              <w:spacing w:after="0" w:line="240" w:lineRule="auto"/>
              <w:jc w:val="center"/>
            </w:pPr>
            <w:r>
              <w:rPr>
                <w:rFonts w:ascii="Calibri" w:hAnsi="Calibri" w:cs="Calibri"/>
              </w:rPr>
              <w:t>[Tc]</w:t>
            </w:r>
          </w:p>
        </w:tc>
        <w:tc>
          <w:tcPr>
            <w:tcW w:w="0" w:type="auto"/>
          </w:tcPr>
          <w:p w:rsidR="00DB275E" w:rsidRDefault="005F2FBE" w:rsidP="00DB275E">
            <w:pPr>
              <w:spacing w:after="0" w:line="240" w:lineRule="auto"/>
              <w:jc w:val="center"/>
              <w:rPr>
                <w:rFonts w:ascii="Calibri" w:hAnsi="Calibri" w:cs="Calibri"/>
              </w:rPr>
            </w:pPr>
            <w:r>
              <w:rPr>
                <w:rFonts w:ascii="Calibri" w:hAnsi="Calibri" w:cs="Calibri"/>
              </w:rPr>
              <w:t xml:space="preserve">Min T_delta </w:t>
            </w:r>
          </w:p>
          <w:p w:rsidR="005F2FBE" w:rsidRDefault="005F2FBE" w:rsidP="00DB275E">
            <w:pPr>
              <w:spacing w:after="0" w:line="240" w:lineRule="auto"/>
              <w:jc w:val="center"/>
            </w:pPr>
            <w:r>
              <w:rPr>
                <w:rFonts w:ascii="Calibri" w:hAnsi="Calibri" w:cs="Calibri"/>
              </w:rPr>
              <w:t>[Tc]</w:t>
            </w:r>
          </w:p>
        </w:tc>
        <w:tc>
          <w:tcPr>
            <w:tcW w:w="0" w:type="auto"/>
            <w:vAlign w:val="center"/>
          </w:tcPr>
          <w:p w:rsidR="005F2FBE" w:rsidRDefault="00DB275E" w:rsidP="00DB275E">
            <w:pPr>
              <w:spacing w:after="0" w:line="240" w:lineRule="auto"/>
              <w:jc w:val="center"/>
            </w:pPr>
            <w:r>
              <w:t># of needed indices</w:t>
            </w:r>
          </w:p>
        </w:tc>
        <w:tc>
          <w:tcPr>
            <w:tcW w:w="0" w:type="auto"/>
            <w:vAlign w:val="center"/>
          </w:tcPr>
          <w:p w:rsidR="005F2FBE" w:rsidRDefault="00DB275E" w:rsidP="00DB275E">
            <w:pPr>
              <w:spacing w:after="0" w:line="240" w:lineRule="auto"/>
              <w:jc w:val="center"/>
            </w:pPr>
            <w:r>
              <w:t>#of needed bits</w:t>
            </w:r>
          </w:p>
        </w:tc>
      </w:tr>
      <w:tr w:rsidR="00DB275E" w:rsidTr="00DB275E">
        <w:trPr>
          <w:jc w:val="center"/>
        </w:trPr>
        <w:tc>
          <w:tcPr>
            <w:tcW w:w="0" w:type="auto"/>
            <w:vMerge w:val="restart"/>
            <w:vAlign w:val="center"/>
          </w:tcPr>
          <w:p w:rsidR="00DB275E" w:rsidRDefault="00DB275E" w:rsidP="00DB275E">
            <w:pPr>
              <w:spacing w:before="120"/>
              <w:jc w:val="center"/>
            </w:pPr>
            <w:r>
              <w:t>FR1</w:t>
            </w:r>
          </w:p>
        </w:tc>
        <w:tc>
          <w:tcPr>
            <w:tcW w:w="0" w:type="auto"/>
            <w:vMerge w:val="restart"/>
            <w:vAlign w:val="center"/>
          </w:tcPr>
          <w:p w:rsidR="00DB275E" w:rsidRDefault="00DB275E" w:rsidP="00DB275E">
            <w:pPr>
              <w:spacing w:before="120"/>
              <w:jc w:val="center"/>
            </w:pPr>
            <w:r>
              <w:t>64</w:t>
            </w:r>
          </w:p>
        </w:tc>
        <w:tc>
          <w:tcPr>
            <w:tcW w:w="0" w:type="auto"/>
            <w:vAlign w:val="center"/>
          </w:tcPr>
          <w:p w:rsidR="00DB275E" w:rsidRDefault="00DB275E" w:rsidP="00DB275E">
            <w:pPr>
              <w:spacing w:before="120"/>
              <w:jc w:val="center"/>
            </w:pPr>
            <w:r>
              <w:t>15</w:t>
            </w:r>
          </w:p>
        </w:tc>
        <w:tc>
          <w:tcPr>
            <w:tcW w:w="0" w:type="auto"/>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Pr>
                <w:rFonts w:ascii="Calibri" w:hAnsi="Calibri" w:cs="Calibri"/>
                <w:b/>
                <w:position w:val="-10"/>
                <w:lang w:val="en-US" w:eastAsia="zh-CN"/>
              </w:rPr>
              <w:pict w14:anchorId="4D49E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38.9pt;height:14.5pt;mso-wrap-style:square;mso-position-horizontal-relative:page;mso-position-vertical-relative:page">
                  <v:imagedata r:id="rId9" o:title=""/>
                </v:shape>
              </w:pict>
            </w:r>
            <w:r>
              <w:rPr>
                <w:rFonts w:ascii="Calibri" w:hAnsi="Calibri" w:cs="Calibri"/>
                <w:lang w:val="sv-SE" w:eastAsia="zh-CN"/>
              </w:rPr>
              <w:t xml:space="preserve">/2 </w:t>
            </w:r>
            <w:r>
              <w:rPr>
                <w:rFonts w:ascii="Calibri" w:hAnsi="Calibri" w:cs="Calibri"/>
              </w:rPr>
              <w:t>- 70528</w:t>
            </w:r>
          </w:p>
        </w:tc>
        <w:tc>
          <w:tcPr>
            <w:tcW w:w="0" w:type="auto"/>
            <w:vAlign w:val="bottom"/>
          </w:tcPr>
          <w:p w:rsidR="00DB275E" w:rsidRDefault="00DB275E" w:rsidP="00DB275E">
            <w:pPr>
              <w:rPr>
                <w:rFonts w:ascii="Calibri" w:hAnsi="Calibri" w:cs="Calibri"/>
                <w:color w:val="000000"/>
              </w:rPr>
            </w:pPr>
            <w:r>
              <w:rPr>
                <w:rFonts w:ascii="Calibri" w:hAnsi="Calibri" w:cs="Calibri"/>
                <w:color w:val="000000"/>
              </w:rPr>
              <w:t>-</w:t>
            </w:r>
            <w:r>
              <w:rPr>
                <w:rFonts w:ascii="Calibri" w:hAnsi="Calibri" w:cs="Calibri"/>
                <w:lang w:val="sv-SE" w:eastAsia="zh-CN"/>
              </w:rPr>
              <w:t xml:space="preserve"> </w:t>
            </w:r>
            <w:r>
              <w:rPr>
                <w:rFonts w:ascii="Calibri" w:hAnsi="Calibri" w:cs="Calibri"/>
                <w:b/>
                <w:position w:val="-10"/>
                <w:lang w:val="en-US" w:eastAsia="zh-CN"/>
              </w:rPr>
              <w:pict w14:anchorId="41E4A579">
                <v:shape id="图片 2" o:spid="_x0000_i1026" type="#_x0000_t75" style="width:38.9pt;height:14.5pt;mso-wrap-style:square;mso-position-horizontal-relative:page;mso-position-vertical-relative:page">
                  <v:imagedata r:id="rId9" o:title=""/>
                </v:shape>
              </w:pict>
            </w:r>
            <w:r>
              <w:rPr>
                <w:rFonts w:ascii="Calibri" w:hAnsi="Calibri" w:cs="Calibri"/>
                <w:lang w:val="sv-SE" w:eastAsia="zh-CN"/>
              </w:rPr>
              <w:t xml:space="preserve">/2 + </w:t>
            </w:r>
            <w:r>
              <w:rPr>
                <w:rFonts w:ascii="Calibri" w:hAnsi="Calibri" w:cs="Calibri"/>
              </w:rPr>
              <w:t>6256</w:t>
            </w:r>
          </w:p>
        </w:tc>
        <w:tc>
          <w:tcPr>
            <w:tcW w:w="0" w:type="auto"/>
            <w:vAlign w:val="center"/>
          </w:tcPr>
          <w:p w:rsidR="00DB275E" w:rsidRDefault="00DB275E" w:rsidP="00DB275E">
            <w:pPr>
              <w:spacing w:before="120"/>
              <w:jc w:val="center"/>
            </w:pPr>
            <w:r>
              <w:t>1199.75</w:t>
            </w:r>
          </w:p>
        </w:tc>
        <w:tc>
          <w:tcPr>
            <w:tcW w:w="0" w:type="auto"/>
            <w:vAlign w:val="center"/>
          </w:tcPr>
          <w:p w:rsidR="00DB275E" w:rsidRDefault="00DB275E" w:rsidP="00DB275E">
            <w:pPr>
              <w:spacing w:before="120"/>
              <w:jc w:val="center"/>
            </w:pPr>
            <w:r>
              <w:t>11</w:t>
            </w:r>
          </w:p>
        </w:tc>
      </w:tr>
      <w:tr w:rsidR="00DB275E" w:rsidTr="00DB275E">
        <w:trPr>
          <w:jc w:val="center"/>
        </w:trPr>
        <w:tc>
          <w:tcPr>
            <w:tcW w:w="0" w:type="auto"/>
            <w:vMerge/>
            <w:vAlign w:val="center"/>
          </w:tcPr>
          <w:p w:rsidR="00DB275E" w:rsidRDefault="00DB275E" w:rsidP="00DB275E">
            <w:pPr>
              <w:spacing w:before="120"/>
              <w:jc w:val="center"/>
            </w:pPr>
          </w:p>
        </w:tc>
        <w:tc>
          <w:tcPr>
            <w:tcW w:w="0" w:type="auto"/>
            <w:vMerge/>
            <w:vAlign w:val="center"/>
          </w:tcPr>
          <w:p w:rsidR="00DB275E" w:rsidRDefault="00DB275E" w:rsidP="00DB275E">
            <w:pPr>
              <w:spacing w:before="120"/>
              <w:jc w:val="center"/>
            </w:pPr>
          </w:p>
        </w:tc>
        <w:tc>
          <w:tcPr>
            <w:tcW w:w="0" w:type="auto"/>
            <w:vAlign w:val="center"/>
          </w:tcPr>
          <w:p w:rsidR="00DB275E" w:rsidRDefault="00DB275E" w:rsidP="00DB275E">
            <w:pPr>
              <w:spacing w:before="120"/>
              <w:jc w:val="center"/>
            </w:pPr>
            <w:r>
              <w:t>30</w:t>
            </w:r>
          </w:p>
        </w:tc>
        <w:tc>
          <w:tcPr>
            <w:tcW w:w="0" w:type="auto"/>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Pr>
                <w:rFonts w:ascii="Calibri" w:hAnsi="Calibri" w:cs="Calibri"/>
                <w:b/>
                <w:position w:val="-10"/>
                <w:lang w:val="en-US" w:eastAsia="zh-CN"/>
              </w:rPr>
              <w:pict w14:anchorId="77FD9244">
                <v:shape id="图片 5" o:spid="_x0000_i1027" type="#_x0000_t75" style="width:38.9pt;height:14.5pt;mso-wrap-style:square;mso-position-horizontal-relative:page;mso-position-vertical-relative:page">
                  <v:imagedata r:id="rId9" o:title=""/>
                </v:shape>
              </w:pict>
            </w:r>
            <w:r>
              <w:rPr>
                <w:rFonts w:ascii="Calibri" w:hAnsi="Calibri" w:cs="Calibri"/>
                <w:lang w:val="sv-SE" w:eastAsia="zh-CN"/>
              </w:rPr>
              <w:t xml:space="preserve">/2 </w:t>
            </w:r>
            <w:r>
              <w:rPr>
                <w:rFonts w:ascii="Calibri" w:hAnsi="Calibri" w:cs="Calibri"/>
              </w:rPr>
              <w:t>- 35328</w:t>
            </w:r>
          </w:p>
        </w:tc>
        <w:tc>
          <w:tcPr>
            <w:tcW w:w="0" w:type="auto"/>
            <w:vAlign w:val="bottom"/>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Pr>
                <w:rFonts w:ascii="Calibri" w:hAnsi="Calibri" w:cs="Calibri"/>
                <w:b/>
                <w:position w:val="-10"/>
                <w:lang w:val="en-US" w:eastAsia="zh-CN"/>
              </w:rPr>
              <w:pict w14:anchorId="347DDA5A">
                <v:shape id="图片 4" o:spid="_x0000_i1028" type="#_x0000_t75" style="width:38.9pt;height:14.5pt;mso-wrap-style:square;mso-position-horizontal-relative:page;mso-position-vertical-relative:page">
                  <v:imagedata r:id="rId9" o:title=""/>
                </v:shape>
              </w:pict>
            </w:r>
            <w:r>
              <w:rPr>
                <w:rFonts w:ascii="Calibri" w:hAnsi="Calibri" w:cs="Calibri"/>
                <w:lang w:val="sv-SE" w:eastAsia="zh-CN"/>
              </w:rPr>
              <w:t xml:space="preserve">/2 + </w:t>
            </w:r>
            <w:r>
              <w:rPr>
                <w:rFonts w:ascii="Calibri" w:hAnsi="Calibri" w:cs="Calibri"/>
              </w:rPr>
              <w:t xml:space="preserve">6128 </w:t>
            </w:r>
          </w:p>
        </w:tc>
        <w:tc>
          <w:tcPr>
            <w:tcW w:w="0" w:type="auto"/>
            <w:vAlign w:val="center"/>
          </w:tcPr>
          <w:p w:rsidR="00DB275E" w:rsidRDefault="00DB275E" w:rsidP="00DB275E">
            <w:pPr>
              <w:spacing w:before="120"/>
              <w:jc w:val="center"/>
            </w:pPr>
            <w:r>
              <w:t>674.75</w:t>
            </w:r>
          </w:p>
        </w:tc>
        <w:tc>
          <w:tcPr>
            <w:tcW w:w="0" w:type="auto"/>
            <w:vAlign w:val="center"/>
          </w:tcPr>
          <w:p w:rsidR="00DB275E" w:rsidRDefault="00DB275E" w:rsidP="00DB275E">
            <w:pPr>
              <w:spacing w:before="120"/>
              <w:jc w:val="center"/>
            </w:pPr>
            <w:r>
              <w:t>10</w:t>
            </w:r>
          </w:p>
        </w:tc>
      </w:tr>
      <w:tr w:rsidR="00DB275E" w:rsidTr="00DB275E">
        <w:trPr>
          <w:jc w:val="center"/>
        </w:trPr>
        <w:tc>
          <w:tcPr>
            <w:tcW w:w="0" w:type="auto"/>
            <w:vMerge/>
            <w:vAlign w:val="center"/>
          </w:tcPr>
          <w:p w:rsidR="00DB275E" w:rsidRDefault="00DB275E" w:rsidP="00DB275E">
            <w:pPr>
              <w:spacing w:before="120"/>
              <w:jc w:val="center"/>
            </w:pPr>
          </w:p>
        </w:tc>
        <w:tc>
          <w:tcPr>
            <w:tcW w:w="0" w:type="auto"/>
            <w:vMerge/>
            <w:vAlign w:val="center"/>
          </w:tcPr>
          <w:p w:rsidR="00DB275E" w:rsidRDefault="00DB275E" w:rsidP="00DB275E">
            <w:pPr>
              <w:spacing w:before="120"/>
              <w:jc w:val="center"/>
            </w:pPr>
          </w:p>
        </w:tc>
        <w:tc>
          <w:tcPr>
            <w:tcW w:w="0" w:type="auto"/>
            <w:vAlign w:val="center"/>
          </w:tcPr>
          <w:p w:rsidR="00DB275E" w:rsidRDefault="00DB275E" w:rsidP="00DB275E">
            <w:pPr>
              <w:spacing w:before="120"/>
              <w:jc w:val="center"/>
            </w:pPr>
            <w:r>
              <w:t>60</w:t>
            </w:r>
          </w:p>
        </w:tc>
        <w:tc>
          <w:tcPr>
            <w:tcW w:w="0" w:type="auto"/>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Pr>
                <w:rFonts w:ascii="Calibri" w:hAnsi="Calibri" w:cs="Calibri"/>
                <w:b/>
                <w:position w:val="-10"/>
                <w:lang w:val="en-US" w:eastAsia="zh-CN"/>
              </w:rPr>
              <w:pict w14:anchorId="38C97434">
                <v:shape id="图片 7" o:spid="_x0000_i1029" type="#_x0000_t75" style="width:38.9pt;height:14.5pt;mso-wrap-style:square;mso-position-horizontal-relative:page;mso-position-vertical-relative:page">
                  <v:imagedata r:id="rId9" o:title=""/>
                </v:shape>
              </w:pict>
            </w:r>
            <w:r>
              <w:rPr>
                <w:rFonts w:ascii="Calibri" w:hAnsi="Calibri" w:cs="Calibri"/>
                <w:lang w:val="sv-SE" w:eastAsia="zh-CN"/>
              </w:rPr>
              <w:t xml:space="preserve">/2 </w:t>
            </w:r>
            <w:r>
              <w:rPr>
                <w:rFonts w:ascii="Calibri" w:hAnsi="Calibri" w:cs="Calibri"/>
              </w:rPr>
              <w:t>- 17664</w:t>
            </w:r>
          </w:p>
        </w:tc>
        <w:tc>
          <w:tcPr>
            <w:tcW w:w="0" w:type="auto"/>
            <w:vAlign w:val="bottom"/>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Pr>
                <w:rFonts w:ascii="Calibri" w:hAnsi="Calibri" w:cs="Calibri"/>
                <w:b/>
                <w:position w:val="-10"/>
                <w:lang w:val="en-US" w:eastAsia="zh-CN"/>
              </w:rPr>
              <w:pict w14:anchorId="2036641A">
                <v:shape id="图片 6" o:spid="_x0000_i1030" type="#_x0000_t75" style="width:38.9pt;height:14.5pt;mso-wrap-style:square;mso-position-horizontal-relative:page;mso-position-vertical-relative:page">
                  <v:imagedata r:id="rId9" o:title=""/>
                </v:shape>
              </w:pict>
            </w:r>
            <w:r>
              <w:rPr>
                <w:rFonts w:ascii="Calibri" w:hAnsi="Calibri" w:cs="Calibri"/>
                <w:lang w:val="sv-SE" w:eastAsia="zh-CN"/>
              </w:rPr>
              <w:t xml:space="preserve">/2 + </w:t>
            </w:r>
            <w:r>
              <w:rPr>
                <w:rFonts w:ascii="Calibri" w:hAnsi="Calibri" w:cs="Calibri"/>
              </w:rPr>
              <w:t>6032</w:t>
            </w:r>
          </w:p>
        </w:tc>
        <w:tc>
          <w:tcPr>
            <w:tcW w:w="0" w:type="auto"/>
            <w:vAlign w:val="center"/>
          </w:tcPr>
          <w:p w:rsidR="00DB275E" w:rsidRDefault="00DB275E" w:rsidP="00DB275E">
            <w:pPr>
              <w:spacing w:before="120"/>
              <w:jc w:val="center"/>
            </w:pPr>
            <w:r>
              <w:t>370.25</w:t>
            </w:r>
          </w:p>
        </w:tc>
        <w:tc>
          <w:tcPr>
            <w:tcW w:w="0" w:type="auto"/>
            <w:vAlign w:val="center"/>
          </w:tcPr>
          <w:p w:rsidR="00DB275E" w:rsidRDefault="00DB275E" w:rsidP="00DB275E">
            <w:pPr>
              <w:spacing w:before="120"/>
              <w:jc w:val="center"/>
            </w:pPr>
            <w:r>
              <w:t>9</w:t>
            </w:r>
          </w:p>
        </w:tc>
      </w:tr>
      <w:tr w:rsidR="00DB275E" w:rsidTr="00DB275E">
        <w:trPr>
          <w:trHeight w:val="190"/>
          <w:jc w:val="center"/>
        </w:trPr>
        <w:tc>
          <w:tcPr>
            <w:tcW w:w="0" w:type="auto"/>
            <w:vMerge w:val="restart"/>
            <w:vAlign w:val="center"/>
          </w:tcPr>
          <w:p w:rsidR="00DB275E" w:rsidRDefault="00DB275E" w:rsidP="00DB275E">
            <w:pPr>
              <w:spacing w:before="120"/>
              <w:jc w:val="center"/>
            </w:pPr>
            <w:r>
              <w:t>FR2</w:t>
            </w:r>
          </w:p>
        </w:tc>
        <w:tc>
          <w:tcPr>
            <w:tcW w:w="0" w:type="auto"/>
            <w:vMerge w:val="restart"/>
            <w:vAlign w:val="center"/>
          </w:tcPr>
          <w:p w:rsidR="00DB275E" w:rsidRDefault="00DB275E" w:rsidP="00DB275E">
            <w:pPr>
              <w:spacing w:before="120"/>
              <w:jc w:val="center"/>
            </w:pPr>
            <w:r>
              <w:t>32</w:t>
            </w:r>
          </w:p>
        </w:tc>
        <w:tc>
          <w:tcPr>
            <w:tcW w:w="0" w:type="auto"/>
            <w:vAlign w:val="center"/>
          </w:tcPr>
          <w:p w:rsidR="00DB275E" w:rsidRDefault="00DB275E" w:rsidP="00DB275E">
            <w:pPr>
              <w:spacing w:before="120"/>
              <w:jc w:val="center"/>
            </w:pPr>
            <w:r>
              <w:t>60</w:t>
            </w:r>
          </w:p>
        </w:tc>
        <w:tc>
          <w:tcPr>
            <w:tcW w:w="0" w:type="auto"/>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Pr>
                <w:rFonts w:ascii="Calibri" w:hAnsi="Calibri" w:cs="Calibri"/>
                <w:b/>
                <w:position w:val="-10"/>
                <w:lang w:val="en-US" w:eastAsia="zh-CN"/>
              </w:rPr>
              <w:pict w14:anchorId="1EB417BC">
                <v:shape id="_x0000_i1031" type="#_x0000_t75" style="width:38.9pt;height:14.5pt;mso-wrap-style:square;mso-position-horizontal-relative:page;mso-position-vertical-relative:page">
                  <v:imagedata r:id="rId9" o:title=""/>
                </v:shape>
              </w:pict>
            </w:r>
            <w:r>
              <w:rPr>
                <w:rFonts w:ascii="Calibri" w:hAnsi="Calibri" w:cs="Calibri"/>
                <w:lang w:val="sv-SE" w:eastAsia="zh-CN"/>
              </w:rPr>
              <w:t xml:space="preserve">/2 </w:t>
            </w:r>
            <w:r>
              <w:rPr>
                <w:rFonts w:ascii="Calibri" w:hAnsi="Calibri" w:cs="Calibri"/>
              </w:rPr>
              <w:t>- 17664</w:t>
            </w:r>
          </w:p>
        </w:tc>
        <w:tc>
          <w:tcPr>
            <w:tcW w:w="0" w:type="auto"/>
            <w:vAlign w:val="bottom"/>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Pr>
                <w:rFonts w:ascii="Calibri" w:hAnsi="Calibri" w:cs="Calibri"/>
                <w:b/>
                <w:position w:val="-10"/>
                <w:lang w:val="en-US" w:eastAsia="zh-CN"/>
              </w:rPr>
              <w:pict w14:anchorId="254EAAF9">
                <v:shape id="_x0000_i1032" type="#_x0000_t75" style="width:38.9pt;height:14.5pt;mso-wrap-style:square;mso-position-horizontal-relative:page;mso-position-vertical-relative:page">
                  <v:imagedata r:id="rId9" o:title=""/>
                </v:shape>
              </w:pict>
            </w:r>
            <w:r>
              <w:rPr>
                <w:rFonts w:ascii="Calibri" w:hAnsi="Calibri" w:cs="Calibri"/>
                <w:lang w:val="sv-SE" w:eastAsia="zh-CN"/>
              </w:rPr>
              <w:t xml:space="preserve">/2 + </w:t>
            </w:r>
            <w:r>
              <w:rPr>
                <w:rFonts w:ascii="Calibri" w:hAnsi="Calibri" w:cs="Calibri"/>
              </w:rPr>
              <w:t>6032</w:t>
            </w:r>
          </w:p>
        </w:tc>
        <w:tc>
          <w:tcPr>
            <w:tcW w:w="0" w:type="auto"/>
            <w:vAlign w:val="center"/>
          </w:tcPr>
          <w:p w:rsidR="00DB275E" w:rsidRDefault="00DB275E" w:rsidP="00DB275E">
            <w:pPr>
              <w:spacing w:before="120"/>
              <w:jc w:val="center"/>
            </w:pPr>
            <w:r>
              <w:t>740.5</w:t>
            </w:r>
          </w:p>
        </w:tc>
        <w:tc>
          <w:tcPr>
            <w:tcW w:w="0" w:type="auto"/>
            <w:vAlign w:val="center"/>
          </w:tcPr>
          <w:p w:rsidR="00DB275E" w:rsidRDefault="00DB275E" w:rsidP="00DB275E">
            <w:pPr>
              <w:spacing w:before="120"/>
              <w:jc w:val="center"/>
            </w:pPr>
            <w:r>
              <w:t>10</w:t>
            </w:r>
          </w:p>
        </w:tc>
      </w:tr>
      <w:tr w:rsidR="00DB275E" w:rsidTr="00DB275E">
        <w:trPr>
          <w:jc w:val="center"/>
        </w:trPr>
        <w:tc>
          <w:tcPr>
            <w:tcW w:w="0" w:type="auto"/>
            <w:vMerge/>
            <w:vAlign w:val="center"/>
          </w:tcPr>
          <w:p w:rsidR="00DB275E" w:rsidRDefault="00DB275E" w:rsidP="00DB275E">
            <w:pPr>
              <w:spacing w:before="120"/>
              <w:jc w:val="center"/>
            </w:pPr>
          </w:p>
        </w:tc>
        <w:tc>
          <w:tcPr>
            <w:tcW w:w="0" w:type="auto"/>
            <w:vMerge/>
            <w:vAlign w:val="center"/>
          </w:tcPr>
          <w:p w:rsidR="00DB275E" w:rsidRDefault="00DB275E" w:rsidP="00DB275E">
            <w:pPr>
              <w:spacing w:before="120"/>
              <w:jc w:val="center"/>
            </w:pPr>
          </w:p>
        </w:tc>
        <w:tc>
          <w:tcPr>
            <w:tcW w:w="0" w:type="auto"/>
            <w:vAlign w:val="center"/>
          </w:tcPr>
          <w:p w:rsidR="00DB275E" w:rsidRDefault="00DB275E" w:rsidP="00DB275E">
            <w:pPr>
              <w:spacing w:before="120"/>
              <w:jc w:val="center"/>
            </w:pPr>
            <w:r>
              <w:t>120</w:t>
            </w:r>
          </w:p>
        </w:tc>
        <w:tc>
          <w:tcPr>
            <w:tcW w:w="0" w:type="auto"/>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Pr>
                <w:rFonts w:ascii="Calibri" w:hAnsi="Calibri" w:cs="Calibri"/>
                <w:b/>
                <w:position w:val="-10"/>
                <w:lang w:val="en-US" w:eastAsia="zh-CN"/>
              </w:rPr>
              <w:pict w14:anchorId="4894B504">
                <v:shape id="图片 9" o:spid="_x0000_i1033" type="#_x0000_t75" style="width:38.9pt;height:14.5pt;mso-wrap-style:square;mso-position-horizontal-relative:page;mso-position-vertical-relative:page">
                  <v:imagedata r:id="rId9" o:title=""/>
                </v:shape>
              </w:pict>
            </w:r>
            <w:r>
              <w:rPr>
                <w:rFonts w:ascii="Calibri" w:hAnsi="Calibri" w:cs="Calibri"/>
                <w:lang w:val="sv-SE" w:eastAsia="zh-CN"/>
              </w:rPr>
              <w:t xml:space="preserve">/2 </w:t>
            </w:r>
            <w:r>
              <w:rPr>
                <w:rFonts w:ascii="Calibri" w:hAnsi="Calibri" w:cs="Calibri"/>
              </w:rPr>
              <w:t>- 8816</w:t>
            </w:r>
          </w:p>
        </w:tc>
        <w:tc>
          <w:tcPr>
            <w:tcW w:w="0" w:type="auto"/>
            <w:vAlign w:val="bottom"/>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Pr>
                <w:rFonts w:ascii="Calibri" w:hAnsi="Calibri" w:cs="Calibri"/>
                <w:b/>
                <w:position w:val="-10"/>
                <w:lang w:val="en-US" w:eastAsia="zh-CN"/>
              </w:rPr>
              <w:pict w14:anchorId="20B7F988">
                <v:shape id="图片 8" o:spid="_x0000_i1034" type="#_x0000_t75" style="width:38.9pt;height:14.5pt;mso-wrap-style:square;mso-position-horizontal-relative:page;mso-position-vertical-relative:page">
                  <v:imagedata r:id="rId9" o:title=""/>
                </v:shape>
              </w:pict>
            </w:r>
            <w:r>
              <w:rPr>
                <w:rFonts w:ascii="Calibri" w:hAnsi="Calibri" w:cs="Calibri"/>
                <w:lang w:val="sv-SE" w:eastAsia="zh-CN"/>
              </w:rPr>
              <w:t xml:space="preserve">/2 + </w:t>
            </w:r>
            <w:r>
              <w:rPr>
                <w:rFonts w:ascii="Calibri" w:hAnsi="Calibri" w:cs="Calibri"/>
              </w:rPr>
              <w:t>6032</w:t>
            </w:r>
          </w:p>
        </w:tc>
        <w:tc>
          <w:tcPr>
            <w:tcW w:w="0" w:type="auto"/>
            <w:vAlign w:val="center"/>
          </w:tcPr>
          <w:p w:rsidR="00DB275E" w:rsidRDefault="00DB275E" w:rsidP="00DB275E">
            <w:pPr>
              <w:spacing w:before="120"/>
              <w:jc w:val="center"/>
            </w:pPr>
            <w:r>
              <w:t>464</w:t>
            </w:r>
          </w:p>
        </w:tc>
        <w:tc>
          <w:tcPr>
            <w:tcW w:w="0" w:type="auto"/>
            <w:vAlign w:val="center"/>
          </w:tcPr>
          <w:p w:rsidR="00DB275E" w:rsidRDefault="00DB275E" w:rsidP="00DB275E">
            <w:pPr>
              <w:spacing w:before="120"/>
              <w:jc w:val="center"/>
            </w:pPr>
            <w:r>
              <w:t>9</w:t>
            </w:r>
          </w:p>
        </w:tc>
      </w:tr>
    </w:tbl>
    <w:p w:rsidR="00DB275E" w:rsidRDefault="00DB275E" w:rsidP="00DB275E">
      <w:pPr>
        <w:pStyle w:val="YJ--"/>
        <w:spacing w:beforeLines="0" w:before="120" w:afterLines="0"/>
        <w:ind w:firstLineChars="0" w:firstLine="0"/>
        <w:rPr>
          <w:rFonts w:eastAsia="SimHei"/>
          <w:lang w:eastAsia="zh-CN"/>
        </w:rPr>
      </w:pPr>
      <w:r>
        <w:rPr>
          <w:rFonts w:eastAsia="SimHei"/>
          <w:lang w:eastAsia="zh-CN"/>
        </w:rPr>
        <w:t>However, the T_delta value range, to which SCS is directly relating to, is so far transparent to RAN1 defined procedure for DL-Tx timing derivation or one-way propagation delay estimation. From RAN1 perspective, the procedure defined in TS38.213 only receives an indicated T_delta interval</w:t>
      </w:r>
      <w:r w:rsidR="001E4904">
        <w:rPr>
          <w:rFonts w:eastAsia="SimHei"/>
          <w:lang w:eastAsia="zh-CN"/>
        </w:rPr>
        <w:t xml:space="preserve">, no matter what value range is experienced during the measurement at the parent node. </w:t>
      </w:r>
      <w:r>
        <w:rPr>
          <w:rFonts w:eastAsia="SimHei"/>
          <w:lang w:eastAsia="zh-CN"/>
        </w:rPr>
        <w:t xml:space="preserve">    </w:t>
      </w:r>
    </w:p>
    <w:p w:rsidR="005070A3" w:rsidRDefault="001E4904" w:rsidP="002B7E36">
      <w:pPr>
        <w:pStyle w:val="YJ--"/>
        <w:spacing w:beforeLines="0" w:afterLines="0"/>
        <w:ind w:firstLineChars="0" w:firstLine="0"/>
        <w:rPr>
          <w:rFonts w:eastAsia="SimHei"/>
          <w:lang w:eastAsia="zh-CN"/>
        </w:rPr>
      </w:pPr>
      <w:r>
        <w:rPr>
          <w:rFonts w:eastAsia="SimHei"/>
          <w:lang w:eastAsia="zh-CN"/>
        </w:rPr>
        <w:t>As for the T_delta granularity, certainly the IAB node should have the same understanding</w:t>
      </w:r>
      <w:r w:rsidR="009718B2">
        <w:rPr>
          <w:rFonts w:eastAsia="SimHei"/>
          <w:lang w:eastAsia="zh-CN"/>
        </w:rPr>
        <w:t xml:space="preserve"> as </w:t>
      </w:r>
      <w:r w:rsidR="001640A1">
        <w:rPr>
          <w:rFonts w:eastAsia="SimHei"/>
          <w:lang w:eastAsia="zh-CN"/>
        </w:rPr>
        <w:t>the parent node</w:t>
      </w:r>
      <w:r>
        <w:rPr>
          <w:rFonts w:eastAsia="SimHei"/>
          <w:lang w:eastAsia="zh-CN"/>
        </w:rPr>
        <w:t xml:space="preserve">. The question is whether the </w:t>
      </w:r>
      <w:r w:rsidR="008659D1">
        <w:rPr>
          <w:rFonts w:eastAsia="SimHei"/>
          <w:lang w:eastAsia="zh-CN"/>
        </w:rPr>
        <w:t>SCS should</w:t>
      </w:r>
      <w:r>
        <w:rPr>
          <w:rFonts w:eastAsia="SimHei"/>
          <w:lang w:eastAsia="zh-CN"/>
        </w:rPr>
        <w:t xml:space="preserve"> </w:t>
      </w:r>
      <w:r w:rsidR="008659D1">
        <w:rPr>
          <w:rFonts w:eastAsia="SimHei"/>
          <w:lang w:eastAsia="zh-CN"/>
        </w:rPr>
        <w:t xml:space="preserve">be the indication as well as the explicit indication </w:t>
      </w:r>
      <w:r>
        <w:rPr>
          <w:rFonts w:eastAsia="SimHei"/>
          <w:lang w:eastAsia="zh-CN"/>
        </w:rPr>
        <w:t>to ensure the same understanding</w:t>
      </w:r>
      <w:r w:rsidR="00227D5B">
        <w:rPr>
          <w:rFonts w:eastAsia="SimHei"/>
          <w:lang w:eastAsia="zh-CN"/>
        </w:rPr>
        <w:t xml:space="preserve">. </w:t>
      </w:r>
      <w:r w:rsidR="005F2FBE">
        <w:rPr>
          <w:rFonts w:eastAsia="SimHei"/>
          <w:lang w:eastAsia="zh-CN"/>
        </w:rPr>
        <w:t xml:space="preserve"> </w:t>
      </w:r>
      <w:r w:rsidR="005070A3">
        <w:rPr>
          <w:rFonts w:eastAsia="SimHei"/>
          <w:lang w:eastAsia="zh-CN"/>
        </w:rPr>
        <w:t xml:space="preserve"> </w:t>
      </w:r>
    </w:p>
    <w:p w:rsidR="008659D1" w:rsidRDefault="008659D1" w:rsidP="002B7E36">
      <w:pPr>
        <w:pStyle w:val="YJ--"/>
        <w:spacing w:beforeLines="0" w:afterLines="0"/>
        <w:ind w:firstLineChars="0" w:firstLine="0"/>
        <w:rPr>
          <w:rFonts w:eastAsia="SimHei"/>
          <w:lang w:eastAsia="zh-CN"/>
        </w:rPr>
      </w:pPr>
      <w:r>
        <w:rPr>
          <w:rFonts w:eastAsia="SimHei"/>
          <w:lang w:eastAsia="zh-CN"/>
        </w:rPr>
        <w:t>FL suggests to discu</w:t>
      </w:r>
      <w:r>
        <w:rPr>
          <w:rFonts w:eastAsia="SimHei"/>
          <w:lang w:eastAsia="zh-CN"/>
        </w:rPr>
        <w:t>ss following questions Q2-1 and Q2-2</w:t>
      </w:r>
      <w:r>
        <w:rPr>
          <w:rFonts w:eastAsia="SimHei"/>
          <w:lang w:eastAsia="zh-CN"/>
        </w:rPr>
        <w:t xml:space="preserve">. </w:t>
      </w:r>
    </w:p>
    <w:p w:rsidR="001374CD" w:rsidRPr="001640A1" w:rsidRDefault="00B308A5" w:rsidP="002B7E36">
      <w:pPr>
        <w:pStyle w:val="YJ--"/>
        <w:spacing w:beforeLines="0" w:afterLines="0"/>
        <w:ind w:firstLineChars="0" w:firstLine="0"/>
        <w:rPr>
          <w:rFonts w:eastAsia="SimHei"/>
          <w:b/>
          <w:lang w:eastAsia="zh-CN"/>
        </w:rPr>
      </w:pPr>
      <w:r w:rsidRPr="001640A1">
        <w:rPr>
          <w:rFonts w:eastAsia="SimHei"/>
          <w:b/>
          <w:lang w:eastAsia="zh-CN"/>
        </w:rPr>
        <w:t xml:space="preserve">Q2-1: </w:t>
      </w:r>
      <w:r w:rsidR="001E4904" w:rsidRPr="001640A1">
        <w:rPr>
          <w:rFonts w:eastAsia="SimHei"/>
          <w:b/>
          <w:lang w:eastAsia="zh-CN"/>
        </w:rPr>
        <w:t>Could companies agree the rational that “RAN</w:t>
      </w:r>
      <w:r w:rsidR="008659D1" w:rsidRPr="001640A1">
        <w:rPr>
          <w:rFonts w:eastAsia="SimHei"/>
          <w:b/>
          <w:lang w:eastAsia="zh-CN"/>
        </w:rPr>
        <w:t>1 specifications does not need</w:t>
      </w:r>
      <w:r w:rsidR="001E4904" w:rsidRPr="001640A1">
        <w:rPr>
          <w:rFonts w:eastAsia="SimHei"/>
          <w:b/>
          <w:lang w:eastAsia="zh-CN"/>
        </w:rPr>
        <w:t xml:space="preserve"> T_</w:t>
      </w:r>
      <w:r w:rsidR="001640A1">
        <w:rPr>
          <w:rFonts w:eastAsia="SimHei"/>
          <w:b/>
          <w:lang w:eastAsia="zh-CN"/>
        </w:rPr>
        <w:t xml:space="preserve">delta range dependency upon </w:t>
      </w:r>
      <w:r w:rsidR="001E4904" w:rsidRPr="001640A1">
        <w:rPr>
          <w:rFonts w:eastAsia="SimHei"/>
          <w:b/>
          <w:lang w:eastAsia="zh-CN"/>
        </w:rPr>
        <w:t xml:space="preserve">SCS”? </w:t>
      </w:r>
    </w:p>
    <w:p w:rsidR="00852CBF" w:rsidRPr="001640A1" w:rsidRDefault="008659D1" w:rsidP="002B7E36">
      <w:pPr>
        <w:pStyle w:val="YJ--"/>
        <w:spacing w:beforeLines="0" w:afterLines="0"/>
        <w:ind w:firstLineChars="0" w:firstLine="0"/>
        <w:rPr>
          <w:rFonts w:eastAsia="SimHei"/>
          <w:b/>
          <w:lang w:eastAsia="zh-CN"/>
        </w:rPr>
      </w:pPr>
      <w:r w:rsidRPr="001640A1">
        <w:rPr>
          <w:rFonts w:eastAsia="SimHei"/>
          <w:b/>
          <w:lang w:eastAsia="zh-CN"/>
        </w:rPr>
        <w:t xml:space="preserve">Q2-2: In order to make the IAB node have the </w:t>
      </w:r>
      <w:r w:rsidR="001640A1">
        <w:rPr>
          <w:rFonts w:eastAsia="SimHei"/>
          <w:b/>
          <w:lang w:eastAsia="zh-CN"/>
        </w:rPr>
        <w:t>correct</w:t>
      </w:r>
      <w:r w:rsidRPr="001640A1">
        <w:rPr>
          <w:rFonts w:eastAsia="SimHei"/>
          <w:b/>
          <w:lang w:eastAsia="zh-CN"/>
        </w:rPr>
        <w:t xml:space="preserve"> understanding on T_delta granularity</w:t>
      </w:r>
      <w:r w:rsidR="00852CBF" w:rsidRPr="001640A1">
        <w:rPr>
          <w:rFonts w:eastAsia="SimHei"/>
          <w:b/>
          <w:lang w:eastAsia="zh-CN"/>
        </w:rPr>
        <w:t xml:space="preserve">, </w:t>
      </w:r>
      <w:r w:rsidR="00227D5B">
        <w:rPr>
          <w:rFonts w:eastAsia="SimHei"/>
          <w:b/>
          <w:lang w:eastAsia="zh-CN"/>
        </w:rPr>
        <w:t>is there any solutions other than the</w:t>
      </w:r>
      <w:r w:rsidR="00852CBF" w:rsidRPr="001640A1">
        <w:rPr>
          <w:rFonts w:eastAsia="SimHei"/>
          <w:b/>
          <w:lang w:eastAsia="zh-CN"/>
        </w:rPr>
        <w:t xml:space="preserve"> </w:t>
      </w:r>
      <w:r w:rsidR="00B46F56" w:rsidRPr="001640A1">
        <w:rPr>
          <w:rFonts w:eastAsia="SimHei"/>
          <w:b/>
          <w:lang w:eastAsia="zh-CN"/>
        </w:rPr>
        <w:t>explicit SCS</w:t>
      </w:r>
      <w:r w:rsidR="00852CBF" w:rsidRPr="001640A1">
        <w:rPr>
          <w:rFonts w:eastAsia="SimHei"/>
          <w:b/>
          <w:lang w:eastAsia="zh-CN"/>
        </w:rPr>
        <w:t xml:space="preserve"> indication in MAC-CE</w:t>
      </w:r>
      <w:r w:rsidR="00227D5B">
        <w:rPr>
          <w:rFonts w:eastAsia="SimHei"/>
          <w:b/>
          <w:lang w:eastAsia="zh-CN"/>
        </w:rPr>
        <w:t>?</w:t>
      </w:r>
    </w:p>
    <w:p w:rsidR="001374CD" w:rsidRPr="00EB5E32" w:rsidRDefault="001374CD" w:rsidP="002B7E36">
      <w:pPr>
        <w:pStyle w:val="YJ--"/>
        <w:spacing w:beforeLines="0" w:afterLines="0"/>
        <w:ind w:firstLineChars="0" w:firstLine="0"/>
        <w:rPr>
          <w:rFonts w:eastAsia="SimHei"/>
          <w:lang w:eastAsia="zh-CN"/>
        </w:rPr>
      </w:pPr>
    </w:p>
    <w:p w:rsidR="00E450A6" w:rsidRDefault="00E450A6">
      <w:pPr>
        <w:overflowPunct/>
        <w:autoSpaceDE/>
        <w:autoSpaceDN/>
        <w:adjustRightInd/>
        <w:spacing w:after="160"/>
        <w:jc w:val="left"/>
        <w:textAlignment w:val="auto"/>
        <w:rPr>
          <w:rFonts w:ascii="Arial" w:eastAsia="SimHei" w:hAnsi="Arial"/>
          <w:sz w:val="32"/>
          <w:szCs w:val="30"/>
          <w:lang w:val="en-US" w:eastAsia="zh-CN"/>
        </w:rPr>
      </w:pPr>
      <w:r>
        <w:rPr>
          <w:rFonts w:eastAsia="SimHei"/>
          <w:sz w:val="32"/>
          <w:szCs w:val="30"/>
          <w:lang w:val="en-US" w:eastAsia="zh-CN"/>
        </w:rPr>
        <w:br w:type="page"/>
      </w:r>
    </w:p>
    <w:p w:rsidR="003A3BBD" w:rsidRPr="00236D1D" w:rsidRDefault="00E40113" w:rsidP="00F37991">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2"/>
          <w:lang w:val="en-US" w:eastAsia="zh-CN"/>
        </w:rPr>
      </w:pPr>
      <w:r>
        <w:rPr>
          <w:rFonts w:eastAsia="SimHei"/>
          <w:sz w:val="32"/>
          <w:szCs w:val="30"/>
          <w:lang w:val="en-US" w:eastAsia="zh-CN"/>
        </w:rPr>
        <w:lastRenderedPageBreak/>
        <w:t>Annex A</w:t>
      </w:r>
      <w:r w:rsidR="00DE1043">
        <w:rPr>
          <w:rFonts w:eastAsia="SimHei"/>
          <w:sz w:val="32"/>
          <w:szCs w:val="30"/>
          <w:lang w:val="en-US" w:eastAsia="zh-CN"/>
        </w:rPr>
        <w:t>.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r w:rsidR="003A3BBD" w:rsidRPr="003A3BBD">
        <w:rPr>
          <w:rFonts w:eastAsia="SimHei"/>
          <w:sz w:val="32"/>
          <w:szCs w:val="32"/>
          <w:lang w:val="en-US" w:eastAsia="zh-CN"/>
        </w:rPr>
        <w:t xml:space="preserve"> </w:t>
      </w:r>
    </w:p>
    <w:p w:rsidR="001A647C" w:rsidRDefault="001A647C" w:rsidP="001A647C">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#99</w:t>
      </w:r>
    </w:p>
    <w:p w:rsidR="002B174A" w:rsidRDefault="002B174A" w:rsidP="002B174A">
      <w:pPr>
        <w:pStyle w:val="a"/>
        <w:spacing w:before="120"/>
      </w:pPr>
      <w:r>
        <w:rPr>
          <w:highlight w:val="green"/>
        </w:rPr>
        <w:t>Agreements</w:t>
      </w:r>
      <w:r>
        <w:t>:</w:t>
      </w:r>
    </w:p>
    <w:p w:rsidR="002B174A" w:rsidRDefault="002B174A" w:rsidP="002B174A">
      <w:pPr>
        <w:pStyle w:val="a"/>
        <w:spacing w:before="120"/>
      </w:pPr>
      <w:r>
        <w:t>To be captured in the specification:</w:t>
      </w:r>
    </w:p>
    <w:p w:rsidR="002B174A" w:rsidRDefault="002B174A" w:rsidP="002B174A">
      <w:pPr>
        <w:pStyle w:val="a"/>
        <w:numPr>
          <w:ilvl w:val="0"/>
          <w:numId w:val="56"/>
        </w:numPr>
        <w:spacing w:before="120"/>
        <w:ind w:firstLine="0"/>
      </w:pPr>
      <w:r>
        <w:t xml:space="preserve">The proposal in the paragraph immediately after the “Conclusion from Wednesday offline session” in </w:t>
      </w:r>
      <w:hyperlink r:id="rId10" w:history="1">
        <w:r>
          <w:rPr>
            <w:rStyle w:val="15"/>
          </w:rPr>
          <w:t>R1-1913316</w:t>
        </w:r>
      </w:hyperlink>
      <w:r>
        <w:t xml:space="preserve"> is agreed </w:t>
      </w:r>
    </w:p>
    <w:p w:rsidR="002B174A" w:rsidRDefault="002B174A" w:rsidP="002B174A">
      <w:pPr>
        <w:pStyle w:val="a"/>
        <w:spacing w:before="120"/>
      </w:pPr>
      <w:r>
        <w:rPr>
          <w:highlight w:val="green"/>
        </w:rPr>
        <w:t>Agreements</w:t>
      </w:r>
      <w:r>
        <w:t>:</w:t>
      </w:r>
    </w:p>
    <w:p w:rsidR="002B174A" w:rsidRDefault="002B174A" w:rsidP="002B174A">
      <w:pPr>
        <w:pStyle w:val="a"/>
        <w:spacing w:before="120"/>
        <w:rPr>
          <w:color w:val="000000"/>
        </w:rPr>
      </w:pPr>
      <w:r>
        <w:rPr>
          <w:color w:val="000000"/>
        </w:rPr>
        <w:t>Adding in the specification the following:</w:t>
      </w:r>
    </w:p>
    <w:p w:rsidR="002B174A" w:rsidRPr="002B174A" w:rsidRDefault="002B174A" w:rsidP="002B174A">
      <w:pPr>
        <w:pStyle w:val="a"/>
        <w:spacing w:before="120"/>
        <w:ind w:left="360"/>
        <w:rPr>
          <w:color w:val="000000"/>
        </w:rPr>
      </w:pPr>
      <w:r>
        <w:rPr>
          <w:color w:val="000000"/>
        </w:rPr>
        <w:t>The timing difference may be used by an IAB-node in the determination of its DU transmission timing.</w:t>
      </w:r>
      <w:r>
        <w:t xml:space="preserve"> </w:t>
      </w:r>
    </w:p>
    <w:p w:rsidR="002B174A" w:rsidRDefault="002B174A" w:rsidP="002B174A">
      <w:pPr>
        <w:pStyle w:val="a"/>
        <w:spacing w:before="120"/>
      </w:pPr>
      <w:r>
        <w:rPr>
          <w:b/>
          <w:bCs/>
          <w:u w:val="single"/>
        </w:rPr>
        <w:t>Conclusion</w:t>
      </w:r>
      <w:r>
        <w:t>:</w:t>
      </w:r>
    </w:p>
    <w:p w:rsidR="002B174A" w:rsidRDefault="002B174A" w:rsidP="002B174A">
      <w:pPr>
        <w:pStyle w:val="a"/>
        <w:numPr>
          <w:ilvl w:val="0"/>
          <w:numId w:val="56"/>
        </w:numPr>
        <w:spacing w:before="120"/>
        <w:ind w:left="0" w:firstLine="400"/>
      </w:pPr>
      <w:r>
        <w:t>In the CR stage, check further whether or not there is a need to further clarify in RAN1 spec about the usage of the timing difference based on RAN4 specifications</w:t>
      </w:r>
    </w:p>
    <w:p w:rsidR="001A647C" w:rsidRDefault="001A647C" w:rsidP="003A3BBD">
      <w:pPr>
        <w:pStyle w:val="YJ--"/>
        <w:spacing w:beforeLines="0" w:afterLines="0"/>
        <w:ind w:firstLineChars="0" w:firstLine="0"/>
        <w:rPr>
          <w:rFonts w:ascii="Arial" w:eastAsia="SimHei" w:hAnsi="Arial"/>
          <w:b/>
          <w:i/>
          <w:sz w:val="22"/>
          <w:szCs w:val="22"/>
          <w:u w:val="single"/>
          <w:lang w:val="en-US" w:eastAsia="zh-CN"/>
        </w:rPr>
      </w:pPr>
    </w:p>
    <w:p w:rsidR="00E40113" w:rsidRDefault="00E40113" w:rsidP="003A3BBD">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#98bis</w:t>
      </w:r>
    </w:p>
    <w:p w:rsidR="00FC5F52" w:rsidRPr="00325906" w:rsidRDefault="00FC5F52" w:rsidP="00FC5F52">
      <w:pPr>
        <w:rPr>
          <w:b/>
          <w:bCs/>
        </w:rPr>
      </w:pPr>
      <w:r w:rsidRPr="00325906">
        <w:rPr>
          <w:highlight w:val="green"/>
        </w:rPr>
        <w:t>Agreements</w:t>
      </w:r>
      <w:r w:rsidRPr="00325906">
        <w:rPr>
          <w:b/>
          <w:bCs/>
        </w:rPr>
        <w:t>:</w:t>
      </w:r>
    </w:p>
    <w:p w:rsidR="00FC5F52" w:rsidRPr="00325906" w:rsidRDefault="00FC5F52" w:rsidP="00FC5F52">
      <w:pPr>
        <w:pStyle w:val="ListParagraph"/>
        <w:numPr>
          <w:ilvl w:val="0"/>
          <w:numId w:val="53"/>
        </w:numPr>
        <w:overflowPunct/>
        <w:autoSpaceDE/>
        <w:autoSpaceDN/>
        <w:adjustRightInd/>
        <w:spacing w:before="120" w:after="0" w:line="240" w:lineRule="auto"/>
        <w:contextualSpacing w:val="0"/>
        <w:jc w:val="left"/>
        <w:textAlignment w:val="auto"/>
        <w:rPr>
          <w:lang w:val="en-US" w:eastAsia="zh-CN"/>
        </w:rPr>
      </w:pPr>
      <w:r w:rsidRPr="00325906">
        <w:rPr>
          <w:lang w:val="en-US" w:eastAsia="zh-CN"/>
        </w:rPr>
        <w:t>From RAN1 perspective, Rel-16 NR IAB does not introduce signalling of accuracy/quality measure for IAB node DL-Tx timing.</w:t>
      </w:r>
    </w:p>
    <w:p w:rsidR="00FC5F52" w:rsidRPr="00325906" w:rsidRDefault="00FC5F52" w:rsidP="00FC5F52">
      <w:pPr>
        <w:rPr>
          <w:lang w:val="en-US"/>
        </w:rPr>
      </w:pPr>
    </w:p>
    <w:p w:rsidR="00FC5F52" w:rsidRPr="001408BB" w:rsidRDefault="00FC5F52" w:rsidP="00FC5F52">
      <w:r w:rsidRPr="001408BB">
        <w:rPr>
          <w:highlight w:val="green"/>
        </w:rPr>
        <w:t>Agreements</w:t>
      </w:r>
      <w:r w:rsidRPr="001408BB">
        <w:t>:</w:t>
      </w:r>
    </w:p>
    <w:p w:rsidR="00FC5F52" w:rsidRPr="001408BB" w:rsidRDefault="00FC5F52" w:rsidP="00FC5F52">
      <w:pPr>
        <w:rPr>
          <w:rStyle w:val="Strong"/>
          <w:b w:val="0"/>
          <w:bCs/>
        </w:rPr>
      </w:pPr>
      <w:r w:rsidRPr="001408BB">
        <w:rPr>
          <w:rStyle w:val="Strong"/>
          <w:b w:val="0"/>
          <w:bCs/>
        </w:rPr>
        <w:t xml:space="preserve">An IAB node with multiple parents treats each parent as a separate synchronization source. The IAB node can also treat RAT-independent sources such as GNSS (if used) as a separate synchronization source. </w:t>
      </w:r>
    </w:p>
    <w:p w:rsidR="00FC5F52" w:rsidRPr="001408BB" w:rsidRDefault="00FC5F52" w:rsidP="00FC5F52">
      <w:pPr>
        <w:pStyle w:val="ListParagraph"/>
        <w:numPr>
          <w:ilvl w:val="0"/>
          <w:numId w:val="45"/>
        </w:numPr>
        <w:spacing w:line="256" w:lineRule="auto"/>
        <w:textAlignment w:val="auto"/>
        <w:rPr>
          <w:lang w:val="en-US" w:eastAsia="zh-CN"/>
        </w:rPr>
      </w:pPr>
      <w:r w:rsidRPr="001408BB">
        <w:rPr>
          <w:lang w:eastAsia="zh-CN"/>
        </w:rPr>
        <w:t>It is up to implementation</w:t>
      </w:r>
      <w:r w:rsidRPr="001408BB">
        <w:rPr>
          <w:lang w:val="en-US" w:eastAsia="zh-CN"/>
        </w:rPr>
        <w:t xml:space="preserve"> how an IAB node determines its DL-Tx timing from multiple tentative DL-Tx timing, each of which is derived based on one synchronization source. </w:t>
      </w:r>
    </w:p>
    <w:p w:rsidR="00FC5F52" w:rsidRDefault="00FC5F52" w:rsidP="00FC5F52">
      <w:pPr>
        <w:rPr>
          <w:lang w:val="en-US"/>
        </w:rPr>
      </w:pPr>
    </w:p>
    <w:p w:rsidR="00FC5F52" w:rsidRPr="007C5CA7" w:rsidRDefault="00FC5F52" w:rsidP="00FC5F52">
      <w:pPr>
        <w:rPr>
          <w:lang w:val="en-US"/>
        </w:rPr>
      </w:pPr>
      <w:r w:rsidRPr="007C5CA7">
        <w:rPr>
          <w:highlight w:val="green"/>
          <w:lang w:val="en-US"/>
        </w:rPr>
        <w:t>Agreements</w:t>
      </w:r>
      <w:r w:rsidRPr="007C5CA7">
        <w:rPr>
          <w:lang w:val="en-US"/>
        </w:rPr>
        <w:t>:</w:t>
      </w:r>
    </w:p>
    <w:p w:rsidR="00FC5F52" w:rsidRPr="007C5CA7" w:rsidRDefault="00FC5F52" w:rsidP="00FC5F52">
      <w:pPr>
        <w:numPr>
          <w:ilvl w:val="0"/>
          <w:numId w:val="45"/>
        </w:numPr>
        <w:overflowPunct/>
        <w:autoSpaceDE/>
        <w:autoSpaceDN/>
        <w:adjustRightInd/>
        <w:spacing w:after="0" w:line="240" w:lineRule="auto"/>
        <w:jc w:val="left"/>
        <w:textAlignment w:val="auto"/>
      </w:pPr>
      <w:r w:rsidRPr="007C5CA7">
        <w:t>For the TA and T_delta in (TA/2+T_delta), Opt-A is adopted with the following update:</w:t>
      </w:r>
    </w:p>
    <w:p w:rsidR="00FC5F52" w:rsidRPr="007C5CA7" w:rsidRDefault="00FC5F52" w:rsidP="00FC5F52">
      <w:pPr>
        <w:numPr>
          <w:ilvl w:val="1"/>
          <w:numId w:val="45"/>
        </w:numPr>
        <w:overflowPunct/>
        <w:autoSpaceDE/>
        <w:autoSpaceDN/>
        <w:adjustRightInd/>
        <w:spacing w:after="0" w:line="240" w:lineRule="auto"/>
        <w:jc w:val="left"/>
        <w:textAlignment w:val="auto"/>
      </w:pPr>
      <w:r w:rsidRPr="007C5CA7">
        <w:lastRenderedPageBreak/>
        <w:t xml:space="preserve">Opt-A: T_delta is given by the latest T_delta signaling, and TA </w:t>
      </w:r>
      <w:r w:rsidRPr="007C5CA7">
        <w:rPr>
          <w:strike/>
          <w:color w:val="FF0000"/>
          <w:u w:val="single"/>
        </w:rPr>
        <w:t>is</w:t>
      </w:r>
      <w:r w:rsidRPr="007C5CA7">
        <w:rPr>
          <w:color w:val="FF0000"/>
          <w:u w:val="single"/>
        </w:rPr>
        <w:t>represents</w:t>
      </w:r>
      <w:r w:rsidRPr="007C5CA7">
        <w:t xml:space="preserve"> the </w:t>
      </w:r>
      <w:r w:rsidRPr="007C5CA7">
        <w:rPr>
          <w:strike/>
          <w:color w:val="FF0000"/>
          <w:u w:val="single"/>
        </w:rPr>
        <w:t>current</w:t>
      </w:r>
      <w:r w:rsidRPr="007C5CA7">
        <w:rPr>
          <w:color w:val="FF0000"/>
          <w:u w:val="single"/>
        </w:rPr>
        <w:t>actual</w:t>
      </w:r>
      <w:r w:rsidRPr="007C5CA7">
        <w:rPr>
          <w:u w:val="single"/>
        </w:rPr>
        <w:t xml:space="preserve"> </w:t>
      </w:r>
      <w:r w:rsidRPr="007C5CA7">
        <w:t xml:space="preserve">time interval at the IAB node between the start of UL TX frame i and the start of DL RX frame i, which is updated with the received TA command per Rel-15. </w:t>
      </w:r>
    </w:p>
    <w:p w:rsidR="00FC5F52" w:rsidRPr="007C5CA7" w:rsidRDefault="00FC5F52" w:rsidP="00FC5F52">
      <w:pPr>
        <w:numPr>
          <w:ilvl w:val="2"/>
          <w:numId w:val="45"/>
        </w:numPr>
        <w:overflowPunct/>
        <w:autoSpaceDE/>
        <w:autoSpaceDN/>
        <w:adjustRightInd/>
        <w:spacing w:after="0" w:line="240" w:lineRule="auto"/>
        <w:jc w:val="left"/>
        <w:textAlignment w:val="auto"/>
        <w:rPr>
          <w:color w:val="FF0000"/>
          <w:u w:val="single"/>
        </w:rPr>
      </w:pPr>
      <w:r w:rsidRPr="007C5CA7">
        <w:rPr>
          <w:color w:val="FF0000"/>
          <w:u w:val="single"/>
        </w:rPr>
        <w:t xml:space="preserve">Note: it is understood that for T_delta,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7C5CA7">
        <w:rPr>
          <w:color w:val="FF0000"/>
          <w:u w:val="single"/>
        </w:rPr>
        <w:sym w:font="Wingdings" w:char="F0E0"/>
      </w:r>
      <w:r w:rsidRPr="007C5CA7">
        <w:rPr>
          <w:color w:val="FF0000"/>
          <w:u w:val="single"/>
        </w:rPr>
        <w:t xml:space="preserve"> no RAN1 spec impact</w:t>
      </w:r>
    </w:p>
    <w:p w:rsidR="00FC5F52" w:rsidRDefault="00FC5F52" w:rsidP="00FC5F52">
      <w:pPr>
        <w:rPr>
          <w:lang w:val="en-US"/>
        </w:rPr>
      </w:pPr>
    </w:p>
    <w:p w:rsidR="00FC5F52" w:rsidRPr="00F92620" w:rsidRDefault="00FC5F52" w:rsidP="00FC5F52">
      <w:pPr>
        <w:rPr>
          <w:lang w:val="en-US"/>
        </w:rPr>
      </w:pPr>
      <w:r w:rsidRPr="00F92620">
        <w:rPr>
          <w:highlight w:val="green"/>
          <w:lang w:val="en-US"/>
        </w:rPr>
        <w:t>Agreements</w:t>
      </w:r>
      <w:r w:rsidRPr="00F92620">
        <w:rPr>
          <w:lang w:val="en-US"/>
        </w:rPr>
        <w:t>:</w:t>
      </w:r>
    </w:p>
    <w:p w:rsidR="00FC5F52" w:rsidRPr="00F92620" w:rsidRDefault="00FC5F52" w:rsidP="00FC5F52">
      <w:pPr>
        <w:numPr>
          <w:ilvl w:val="0"/>
          <w:numId w:val="45"/>
        </w:numPr>
        <w:overflowPunct/>
        <w:autoSpaceDE/>
        <w:autoSpaceDN/>
        <w:adjustRightInd/>
        <w:spacing w:after="0" w:line="240" w:lineRule="auto"/>
        <w:jc w:val="left"/>
        <w:textAlignment w:val="auto"/>
        <w:rPr>
          <w:lang w:val="en-US"/>
        </w:rPr>
      </w:pPr>
      <w:r w:rsidRPr="00F92620">
        <w:rPr>
          <w:lang w:eastAsia="zh-CN"/>
        </w:rPr>
        <w:t>For the signalling to carry T_delta, MAC_CE is use</w:t>
      </w:r>
      <w:r w:rsidRPr="00F92620">
        <w:rPr>
          <w:lang w:val="en-US"/>
        </w:rPr>
        <w:t>d</w:t>
      </w:r>
    </w:p>
    <w:p w:rsidR="00FC5F52" w:rsidRPr="00F92620" w:rsidRDefault="00FC5F52" w:rsidP="00FC5F52">
      <w:pPr>
        <w:rPr>
          <w:lang w:val="en-US"/>
        </w:rPr>
      </w:pPr>
      <w:r w:rsidRPr="00F92620">
        <w:rPr>
          <w:lang w:val="en-US"/>
        </w:rPr>
        <w:t xml:space="preserve">Send an LS to RAN2 informing the above </w:t>
      </w:r>
      <w:r>
        <w:rPr>
          <w:lang w:val="en-US"/>
        </w:rPr>
        <w:t xml:space="preserve">two agreements – Wenfeng (ZTE), </w:t>
      </w:r>
      <w:hyperlink r:id="rId11" w:history="1">
        <w:r>
          <w:rPr>
            <w:rStyle w:val="Hyperlink"/>
            <w:lang w:val="en-US"/>
          </w:rPr>
          <w:t>R1-1911497</w:t>
        </w:r>
      </w:hyperlink>
      <w:r>
        <w:rPr>
          <w:lang w:val="en-US"/>
        </w:rPr>
        <w:t xml:space="preserve">, updated to </w:t>
      </w:r>
      <w:hyperlink r:id="rId12" w:history="1">
        <w:r w:rsidRPr="005F7B04">
          <w:rPr>
            <w:rStyle w:val="Hyperlink"/>
            <w:b/>
            <w:bCs/>
            <w:lang w:val="en-US"/>
          </w:rPr>
          <w:t>R1-1911546</w:t>
        </w:r>
      </w:hyperlink>
      <w:r>
        <w:rPr>
          <w:b/>
          <w:bCs/>
          <w:lang w:val="en-US"/>
        </w:rPr>
        <w:t xml:space="preserve">, </w:t>
      </w:r>
      <w:r w:rsidRPr="00CF0476">
        <w:rPr>
          <w:lang w:val="en-US"/>
        </w:rPr>
        <w:t xml:space="preserve">which is </w:t>
      </w:r>
      <w:r w:rsidRPr="00CF0476">
        <w:rPr>
          <w:highlight w:val="green"/>
          <w:lang w:val="en-US"/>
        </w:rPr>
        <w:t xml:space="preserve">endorsed </w:t>
      </w:r>
      <w:r w:rsidRPr="00CF0476">
        <w:rPr>
          <w:lang w:val="en-US"/>
        </w:rPr>
        <w:t xml:space="preserve">by removing “Send an LS to RAN2 informing the above two agreements.” And by adding CCing to RAN4), with final LS in </w:t>
      </w:r>
      <w:hyperlink r:id="rId13" w:history="1">
        <w:r>
          <w:rPr>
            <w:rStyle w:val="Hyperlink"/>
            <w:highlight w:val="green"/>
            <w:lang w:val="en-US"/>
          </w:rPr>
          <w:t>R1-1911548</w:t>
        </w:r>
      </w:hyperlink>
      <w:r>
        <w:rPr>
          <w:lang w:val="en-US"/>
        </w:rPr>
        <w:t xml:space="preserve">. </w:t>
      </w:r>
      <w:r w:rsidRPr="00F92620">
        <w:rPr>
          <w:lang w:val="en-US"/>
        </w:rPr>
        <w:t xml:space="preserve"> In the LS, also adding a note:</w:t>
      </w:r>
    </w:p>
    <w:p w:rsidR="00FC5F52" w:rsidRPr="00F92620" w:rsidRDefault="00FC5F52" w:rsidP="00FC5F52">
      <w:pPr>
        <w:numPr>
          <w:ilvl w:val="0"/>
          <w:numId w:val="45"/>
        </w:numPr>
        <w:overflowPunct/>
        <w:autoSpaceDE/>
        <w:autoSpaceDN/>
        <w:adjustRightInd/>
        <w:spacing w:after="0" w:line="240" w:lineRule="auto"/>
        <w:jc w:val="left"/>
        <w:textAlignment w:val="auto"/>
        <w:rPr>
          <w:lang w:val="en-US"/>
        </w:rPr>
      </w:pPr>
      <w:r w:rsidRPr="00F92620">
        <w:rPr>
          <w:lang w:val="en-US"/>
        </w:rPr>
        <w:t>There was one company raising concerns of the signalling reliability of using the MAC_CE to signal T_delta (causing misalignment between the parent and the child nodes), comparing with using the RRC approach, although some other companies commented that there are some ways to alleviate the concerns (e.g., by repeating the MAC_CE, by signaling T_delta along with TA command, etc.). There was another company raising concerns whether there is a need for the signaling as frequently as that can be offered by MAC_CE.</w:t>
      </w:r>
    </w:p>
    <w:p w:rsidR="00E40113" w:rsidRDefault="00E40113" w:rsidP="004D1FAD">
      <w:pPr>
        <w:overflowPunct/>
        <w:autoSpaceDE/>
        <w:autoSpaceDN/>
        <w:adjustRightInd/>
        <w:spacing w:after="160"/>
        <w:jc w:val="left"/>
        <w:textAlignment w:val="auto"/>
        <w:rPr>
          <w:rFonts w:ascii="Arial" w:eastAsia="SimHei" w:hAnsi="Arial"/>
          <w:b/>
          <w:i/>
          <w:sz w:val="22"/>
          <w:szCs w:val="22"/>
          <w:u w:val="single"/>
          <w:lang w:val="en-US" w:eastAsia="zh-CN"/>
        </w:rPr>
      </w:pPr>
    </w:p>
    <w:p w:rsidR="004D1FAD" w:rsidRDefault="004D1FAD" w:rsidP="004D1FAD">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w:t>
      </w:r>
    </w:p>
    <w:p w:rsidR="004D1FAD" w:rsidRPr="00046850" w:rsidRDefault="004D1FAD" w:rsidP="004D1FAD">
      <w:pPr>
        <w:rPr>
          <w:b/>
          <w:bCs/>
        </w:rPr>
      </w:pPr>
      <w:r w:rsidRPr="00046850">
        <w:rPr>
          <w:highlight w:val="green"/>
        </w:rPr>
        <w:t>Agreements</w:t>
      </w:r>
      <w:r w:rsidRPr="00046850">
        <w:rPr>
          <w:b/>
          <w:bCs/>
        </w:rPr>
        <w:t>:</w:t>
      </w:r>
    </w:p>
    <w:p w:rsidR="004D1FAD" w:rsidRPr="00046850" w:rsidRDefault="004D1FAD" w:rsidP="00F37991">
      <w:pPr>
        <w:pStyle w:val="ListParagraph"/>
        <w:numPr>
          <w:ilvl w:val="0"/>
          <w:numId w:val="38"/>
        </w:numPr>
        <w:snapToGrid w:val="0"/>
        <w:spacing w:beforeLines="50" w:before="180" w:afterLines="50" w:after="180" w:line="240" w:lineRule="auto"/>
        <w:rPr>
          <w:lang w:val="en-US" w:eastAsia="zh-CN"/>
        </w:rPr>
      </w:pPr>
      <w:r w:rsidRPr="00046850">
        <w:rPr>
          <w:lang w:val="en-US" w:eastAsia="zh-CN"/>
        </w:rPr>
        <w:t xml:space="preserve">According to RAN1 #96bis agreement, whether T_delta is a “target value” or an “actual value” is up to parent node implementation.   </w:t>
      </w:r>
    </w:p>
    <w:p w:rsidR="004D1FAD" w:rsidRPr="00046850" w:rsidRDefault="004D1FAD" w:rsidP="00F37991">
      <w:pPr>
        <w:pStyle w:val="ListParagraph"/>
        <w:numPr>
          <w:ilvl w:val="0"/>
          <w:numId w:val="38"/>
        </w:numPr>
        <w:snapToGrid w:val="0"/>
        <w:spacing w:beforeLines="50" w:before="180" w:afterLines="50" w:after="180" w:line="240" w:lineRule="auto"/>
        <w:rPr>
          <w:lang w:val="en-US" w:eastAsia="zh-CN"/>
        </w:rPr>
      </w:pPr>
      <w:r w:rsidRPr="00046850">
        <w:rPr>
          <w:color w:val="000000"/>
        </w:rPr>
        <w:t>For the TA and T_delta in (TA/2+T_delta), to down-select:</w:t>
      </w:r>
    </w:p>
    <w:p w:rsidR="004D1FAD" w:rsidRPr="00046850" w:rsidRDefault="004D1FAD" w:rsidP="00F37991">
      <w:pPr>
        <w:pStyle w:val="ListParagraph"/>
        <w:numPr>
          <w:ilvl w:val="1"/>
          <w:numId w:val="38"/>
        </w:numPr>
        <w:snapToGrid w:val="0"/>
        <w:spacing w:beforeLines="50" w:before="180" w:afterLines="50" w:after="180" w:line="240" w:lineRule="auto"/>
        <w:rPr>
          <w:lang w:val="en-US" w:eastAsia="zh-CN"/>
        </w:rPr>
      </w:pPr>
      <w:r w:rsidRPr="00046850">
        <w:rPr>
          <w:color w:val="000000"/>
          <w:lang w:val="en-US"/>
        </w:rPr>
        <w:t xml:space="preserve">Opt-A: T_delta is given by the latest T_delta signaling, and </w:t>
      </w:r>
      <w:r w:rsidRPr="00046850">
        <w:rPr>
          <w:color w:val="000000"/>
        </w:rPr>
        <w:t>TA is t</w:t>
      </w:r>
      <w:r w:rsidRPr="00046850">
        <w:t xml:space="preserve">he </w:t>
      </w:r>
      <w:r w:rsidRPr="00046850">
        <w:rPr>
          <w:b/>
          <w:i/>
        </w:rPr>
        <w:t>current</w:t>
      </w:r>
      <w:r w:rsidRPr="00046850">
        <w:t xml:space="preserve"> time interval at the IAB node between the start of UL TX frame i and the start of DL RX frame i, which is updated with the received TA command per Rel-15. </w:t>
      </w:r>
    </w:p>
    <w:p w:rsidR="004D1FAD" w:rsidRPr="00046850" w:rsidRDefault="004D1FAD" w:rsidP="00F37991">
      <w:pPr>
        <w:pStyle w:val="ListParagraph"/>
        <w:numPr>
          <w:ilvl w:val="1"/>
          <w:numId w:val="38"/>
        </w:numPr>
        <w:snapToGrid w:val="0"/>
        <w:spacing w:beforeLines="50" w:before="180" w:afterLines="50" w:after="180" w:line="240" w:lineRule="auto"/>
        <w:rPr>
          <w:lang w:val="en-US" w:eastAsia="zh-CN"/>
        </w:rPr>
      </w:pPr>
      <w:r w:rsidRPr="00046850">
        <w:t xml:space="preserve">Opt-B: </w:t>
      </w:r>
      <w:r w:rsidRPr="00046850">
        <w:rPr>
          <w:color w:val="000000"/>
          <w:lang w:val="en-US"/>
        </w:rPr>
        <w:t xml:space="preserve">T_delta is given by the target T_delta signaling, and </w:t>
      </w:r>
      <w:r w:rsidRPr="00046850">
        <w:t xml:space="preserve">TA is an average of timing advance intervals (e.g., TA1, TA2, TA3…) updated by a series TA commands. </w:t>
      </w:r>
    </w:p>
    <w:p w:rsidR="004D1FAD" w:rsidRPr="004D1FAD" w:rsidRDefault="004D1FAD" w:rsidP="00F37991">
      <w:pPr>
        <w:pStyle w:val="ListParagraph"/>
        <w:numPr>
          <w:ilvl w:val="0"/>
          <w:numId w:val="38"/>
        </w:numPr>
        <w:snapToGrid w:val="0"/>
        <w:spacing w:beforeLines="50" w:before="180" w:afterLines="50" w:after="180" w:line="240" w:lineRule="auto"/>
        <w:rPr>
          <w:lang w:val="en-US" w:eastAsia="zh-CN"/>
        </w:rPr>
      </w:pPr>
      <w:r w:rsidRPr="00046850">
        <w:t>Once down-selected, further discuss how to reflect it in RAN1 specs</w:t>
      </w:r>
    </w:p>
    <w:p w:rsidR="001D0FBF" w:rsidRDefault="001D0FBF" w:rsidP="001D0FBF">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#97</w:t>
      </w:r>
    </w:p>
    <w:p w:rsidR="00541229" w:rsidRPr="00CE70A6" w:rsidRDefault="00541229" w:rsidP="00541229">
      <w:r w:rsidRPr="00CE70A6">
        <w:rPr>
          <w:highlight w:val="green"/>
        </w:rPr>
        <w:t>Agreements</w:t>
      </w:r>
      <w:r w:rsidRPr="00CE70A6">
        <w:t>:</w:t>
      </w:r>
    </w:p>
    <w:p w:rsidR="00541229" w:rsidRDefault="00541229" w:rsidP="00541229">
      <w:r w:rsidRPr="00CE70A6">
        <w:lastRenderedPageBreak/>
        <w:t xml:space="preserve">In Rel-16, an IAB node is not expected to receive T_delta when the IAB node MT is not in RRC_Connected mode. </w:t>
      </w:r>
    </w:p>
    <w:p w:rsidR="001D0FBF" w:rsidRPr="00541229" w:rsidRDefault="001D0FBF" w:rsidP="00C60E8C">
      <w:pPr>
        <w:overflowPunct/>
        <w:autoSpaceDE/>
        <w:autoSpaceDN/>
        <w:adjustRightInd/>
        <w:spacing w:after="160"/>
        <w:jc w:val="left"/>
        <w:textAlignment w:val="auto"/>
        <w:rPr>
          <w:rFonts w:ascii="Arial" w:eastAsia="SimHei" w:hAnsi="Arial"/>
          <w:b/>
          <w:i/>
          <w:sz w:val="22"/>
          <w:szCs w:val="22"/>
          <w:u w:val="single"/>
          <w:lang w:eastAsia="zh-CN"/>
        </w:rPr>
      </w:pPr>
    </w:p>
    <w:p w:rsidR="00EB0111" w:rsidRDefault="00EB0111" w:rsidP="00C60E8C">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#96bis</w:t>
      </w:r>
    </w:p>
    <w:p w:rsidR="00EB0111" w:rsidRPr="00E4245E" w:rsidRDefault="00EB0111" w:rsidP="00EB0111">
      <w:pPr>
        <w:rPr>
          <w:highlight w:val="green"/>
        </w:rPr>
      </w:pPr>
      <w:r w:rsidRPr="00E4245E">
        <w:rPr>
          <w:highlight w:val="green"/>
        </w:rPr>
        <w:t>Agreements:</w:t>
      </w:r>
    </w:p>
    <w:p w:rsidR="00EB0111" w:rsidRPr="00E4245E" w:rsidRDefault="00EB0111" w:rsidP="00EB0111">
      <w:r w:rsidRPr="00E4245E">
        <w:rPr>
          <w:lang w:val="en-US" w:eastAsia="zh-CN"/>
        </w:rPr>
        <w:t>I</w:t>
      </w:r>
      <w:r w:rsidRPr="00E4245E">
        <w:rPr>
          <w:color w:val="000000"/>
        </w:rPr>
        <w:t xml:space="preserve">n order to align the DL TX timing of the IAB node with the DL TX timing of the parent node by </w:t>
      </w:r>
      <w:r w:rsidRPr="00E4245E">
        <w:t>setting DL TX timing of the IAB node (TA/2 + T_delta) ahead of its DL Rx timing</w:t>
      </w:r>
      <w:r w:rsidRPr="00E4245E">
        <w:rPr>
          <w:color w:val="000000"/>
        </w:rPr>
        <w:t>, T_delta should be set to t</w:t>
      </w:r>
      <w:r w:rsidRPr="00E4245E">
        <w:t xml:space="preserve">he (-1/2) of time interval at the parent node between the start of UL RX frame i for the IAB node and the start of DL TX frame i. </w:t>
      </w:r>
    </w:p>
    <w:p w:rsidR="00EB0111" w:rsidRPr="00E4245E" w:rsidRDefault="00EB0111" w:rsidP="00454D52">
      <w:pPr>
        <w:pStyle w:val="ListParagraph"/>
        <w:numPr>
          <w:ilvl w:val="0"/>
          <w:numId w:val="11"/>
        </w:numPr>
        <w:jc w:val="left"/>
      </w:pPr>
      <w:r w:rsidRPr="00E4245E">
        <w:t xml:space="preserve">The setting of T_delta is not necessarily specified. </w:t>
      </w:r>
    </w:p>
    <w:p w:rsidR="00EB0111" w:rsidRPr="00E4245E" w:rsidRDefault="00EB0111" w:rsidP="00454D52">
      <w:pPr>
        <w:pStyle w:val="ListParagraph"/>
        <w:numPr>
          <w:ilvl w:val="0"/>
          <w:numId w:val="11"/>
        </w:numPr>
        <w:jc w:val="left"/>
      </w:pPr>
      <w:r w:rsidRPr="00E4245E">
        <w:t xml:space="preserve">Note: The above setting of </w:t>
      </w:r>
      <w:r w:rsidRPr="00E4245E">
        <w:rPr>
          <w:color w:val="000000"/>
        </w:rPr>
        <w:t>T_delta assumes that, for the same purpose, TA should be t</w:t>
      </w:r>
      <w:r w:rsidRPr="00E4245E">
        <w:t>he time interval at the IAB node between the start of UL TX frame i and the start of DL RX frame i.</w:t>
      </w:r>
    </w:p>
    <w:p w:rsidR="00EB0111" w:rsidRPr="008B531F" w:rsidRDefault="00EB0111" w:rsidP="00454D52">
      <w:pPr>
        <w:pStyle w:val="ListParagraph"/>
        <w:numPr>
          <w:ilvl w:val="0"/>
          <w:numId w:val="11"/>
        </w:numPr>
        <w:jc w:val="left"/>
      </w:pPr>
      <w:r w:rsidRPr="00E4245E">
        <w:t xml:space="preserve">Send LS to RAN4 for timing clarification. (Xinghua, Huawei)  </w:t>
      </w:r>
      <w:hyperlink r:id="rId14" w:history="1">
        <w:r w:rsidRPr="005E6AEF">
          <w:rPr>
            <w:rStyle w:val="Hyperlink"/>
            <w:b/>
          </w:rPr>
          <w:t>R1-1905841</w:t>
        </w:r>
      </w:hyperlink>
      <w:r>
        <w:rPr>
          <w:b/>
        </w:rPr>
        <w:t xml:space="preserve">, </w:t>
      </w:r>
      <w:r w:rsidRPr="008B531F">
        <w:t xml:space="preserve">which is </w:t>
      </w:r>
      <w:r w:rsidRPr="008B531F">
        <w:rPr>
          <w:highlight w:val="green"/>
        </w:rPr>
        <w:t xml:space="preserve">approved </w:t>
      </w:r>
      <w:r w:rsidRPr="008B531F">
        <w:t>with the following updates:</w:t>
      </w:r>
    </w:p>
    <w:p w:rsidR="00EB0111" w:rsidRPr="008B531F" w:rsidRDefault="00EB0111" w:rsidP="00454D52">
      <w:pPr>
        <w:pStyle w:val="ListParagraph"/>
        <w:numPr>
          <w:ilvl w:val="1"/>
          <w:numId w:val="11"/>
        </w:numPr>
        <w:jc w:val="left"/>
      </w:pPr>
      <w:r w:rsidRPr="008B531F">
        <w:t>IAB_</w:t>
      </w:r>
      <w:r w:rsidRPr="008B531F">
        <w:rPr>
          <w:strike/>
          <w:color w:val="FF0000"/>
          <w:u w:val="single"/>
        </w:rPr>
        <w:t>c</w:t>
      </w:r>
      <w:r w:rsidRPr="008B531F">
        <w:rPr>
          <w:color w:val="FF0000"/>
          <w:u w:val="single"/>
        </w:rPr>
        <w:t>C</w:t>
      </w:r>
      <w:r w:rsidRPr="008B531F">
        <w:t>ore</w:t>
      </w:r>
    </w:p>
    <w:p w:rsidR="00EB0111" w:rsidRPr="008B531F" w:rsidRDefault="00EB0111" w:rsidP="00454D52">
      <w:pPr>
        <w:pStyle w:val="ListParagraph"/>
        <w:numPr>
          <w:ilvl w:val="1"/>
          <w:numId w:val="11"/>
        </w:numPr>
        <w:jc w:val="left"/>
      </w:pPr>
      <w:r w:rsidRPr="008B531F">
        <w:t>Fix meeting location for the August meeting</w:t>
      </w:r>
    </w:p>
    <w:p w:rsidR="00EB0111" w:rsidRDefault="00EB0111" w:rsidP="00454D52">
      <w:pPr>
        <w:pStyle w:val="ListParagraph"/>
        <w:numPr>
          <w:ilvl w:val="1"/>
          <w:numId w:val="11"/>
        </w:numPr>
        <w:jc w:val="left"/>
      </w:pPr>
      <w:r w:rsidRPr="008B531F">
        <w:t>Fix the top blue box in the appendex from UL to DL</w:t>
      </w:r>
    </w:p>
    <w:p w:rsidR="00EB0111" w:rsidRPr="00EB0111" w:rsidRDefault="00EB0111" w:rsidP="00EB0111">
      <w:pPr>
        <w:pStyle w:val="ListParagraph"/>
      </w:pPr>
      <w:r>
        <w:t xml:space="preserve">Final LS in </w:t>
      </w:r>
      <w:hyperlink r:id="rId15" w:history="1">
        <w:r>
          <w:rPr>
            <w:rStyle w:val="Hyperlink"/>
            <w:highlight w:val="green"/>
          </w:rPr>
          <w:t>R1-1905842</w:t>
        </w:r>
      </w:hyperlink>
    </w:p>
    <w:p w:rsidR="00EB0111" w:rsidRPr="00E4245E" w:rsidRDefault="00EB0111" w:rsidP="00EB0111">
      <w:pPr>
        <w:rPr>
          <w:b/>
        </w:rPr>
      </w:pPr>
      <w:r w:rsidRPr="00E4245E">
        <w:rPr>
          <w:highlight w:val="green"/>
        </w:rPr>
        <w:t>Agreements</w:t>
      </w:r>
      <w:r w:rsidRPr="00E4245E">
        <w:rPr>
          <w:b/>
        </w:rPr>
        <w:t>:</w:t>
      </w:r>
    </w:p>
    <w:p w:rsidR="00EB0111" w:rsidRPr="00E4245E" w:rsidRDefault="00EB0111" w:rsidP="00F37991">
      <w:pPr>
        <w:numPr>
          <w:ilvl w:val="0"/>
          <w:numId w:val="12"/>
        </w:numPr>
        <w:overflowPunct/>
        <w:autoSpaceDE/>
        <w:autoSpaceDN/>
        <w:adjustRightInd/>
        <w:spacing w:afterLines="50" w:after="180" w:line="240" w:lineRule="auto"/>
        <w:jc w:val="left"/>
        <w:textAlignment w:val="auto"/>
      </w:pPr>
      <w:r w:rsidRPr="00E4245E">
        <w:rPr>
          <w:lang w:val="en-US" w:eastAsia="zh-CN"/>
        </w:rPr>
        <w:t xml:space="preserve">In case the calculated </w:t>
      </w:r>
      <w:r w:rsidRPr="00E4245E">
        <w:t xml:space="preserve">TA/2 + T_delta at IAB node is negative, the IAB node should not adjust its DL-Tx timing. </w:t>
      </w:r>
    </w:p>
    <w:p w:rsidR="00EB0111" w:rsidRPr="00EB0111" w:rsidRDefault="00EB0111" w:rsidP="00C60E8C">
      <w:pPr>
        <w:overflowPunct/>
        <w:autoSpaceDE/>
        <w:autoSpaceDN/>
        <w:adjustRightInd/>
        <w:spacing w:after="160"/>
        <w:jc w:val="left"/>
        <w:textAlignment w:val="auto"/>
        <w:rPr>
          <w:rFonts w:ascii="Arial" w:eastAsia="SimHei" w:hAnsi="Arial"/>
          <w:sz w:val="22"/>
          <w:szCs w:val="22"/>
          <w:lang w:eastAsia="zh-CN"/>
        </w:rPr>
      </w:pPr>
    </w:p>
    <w:p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rsidR="00A15229" w:rsidRPr="00A57A35" w:rsidRDefault="00A15229" w:rsidP="00A15229">
      <w:pPr>
        <w:spacing w:line="240" w:lineRule="auto"/>
        <w:rPr>
          <w:highlight w:val="green"/>
        </w:rPr>
      </w:pPr>
      <w:r w:rsidRPr="00A57A35">
        <w:rPr>
          <w:highlight w:val="green"/>
        </w:rPr>
        <w:t>Agreements:</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T_delta is indicated by a parent to the child node </w:t>
      </w:r>
      <w:r w:rsidRPr="008A3352">
        <w:t>independently from</w:t>
      </w:r>
      <w:r w:rsidRPr="00A57A35">
        <w:t xml:space="preserve"> the existing Rel.15 TA indication from the parent node used to set the UL Tx timing of the child IAB node’s MT </w:t>
      </w:r>
    </w:p>
    <w:p w:rsidR="00A15229" w:rsidRPr="00A57A35" w:rsidRDefault="00A15229" w:rsidP="00A15229">
      <w:pPr>
        <w:numPr>
          <w:ilvl w:val="1"/>
          <w:numId w:val="7"/>
        </w:numPr>
        <w:overflowPunct/>
        <w:autoSpaceDE/>
        <w:autoSpaceDN/>
        <w:adjustRightInd/>
        <w:spacing w:line="240" w:lineRule="auto"/>
        <w:textAlignment w:val="auto"/>
      </w:pPr>
      <w:r w:rsidRPr="00A57A35">
        <w:t>T_delta is updated on an aperiodic basis determined by the parent node</w:t>
      </w:r>
    </w:p>
    <w:p w:rsidR="00A15229" w:rsidRPr="00A57A35" w:rsidRDefault="00A15229" w:rsidP="00A15229">
      <w:pPr>
        <w:numPr>
          <w:ilvl w:val="1"/>
          <w:numId w:val="7"/>
        </w:numPr>
        <w:overflowPunct/>
        <w:autoSpaceDE/>
        <w:autoSpaceDN/>
        <w:adjustRightInd/>
        <w:spacing w:line="240" w:lineRule="auto"/>
        <w:textAlignment w:val="auto"/>
      </w:pPr>
      <w:r w:rsidRPr="00A57A35">
        <w:t>The child IAB node should trigger its DL TX timing adjustment by TA/2 + T_delta after it receives the timing offset T_delta indication from its parent node, if it is using OTA Timing Case 1 to obtain its DL timing.</w:t>
      </w:r>
    </w:p>
    <w:p w:rsidR="00A15229" w:rsidRPr="00A57A35" w:rsidRDefault="00A15229" w:rsidP="00A15229">
      <w:pPr>
        <w:numPr>
          <w:ilvl w:val="2"/>
          <w:numId w:val="7"/>
        </w:numPr>
        <w:overflowPunct/>
        <w:autoSpaceDE/>
        <w:autoSpaceDN/>
        <w:adjustRightInd/>
        <w:spacing w:line="240" w:lineRule="auto"/>
        <w:textAlignment w:val="auto"/>
      </w:pPr>
      <w:r w:rsidRPr="00A57A35">
        <w:t>FFS: behavior if TA/2 + T_delta results in an effective negative timing offset</w:t>
      </w:r>
    </w:p>
    <w:p w:rsidR="00A15229" w:rsidRPr="00A57A35" w:rsidRDefault="00A15229" w:rsidP="00A15229">
      <w:pPr>
        <w:numPr>
          <w:ilvl w:val="2"/>
          <w:numId w:val="7"/>
        </w:numPr>
        <w:overflowPunct/>
        <w:autoSpaceDE/>
        <w:autoSpaceDN/>
        <w:adjustRightInd/>
        <w:spacing w:line="240" w:lineRule="auto"/>
        <w:textAlignment w:val="auto"/>
      </w:pPr>
      <w:r w:rsidRPr="00A57A35">
        <w:lastRenderedPageBreak/>
        <w:t>FFS: delay between receiving T_delta and application of T_delta at the child node</w:t>
      </w:r>
    </w:p>
    <w:p w:rsidR="00A15229" w:rsidRPr="00A57A35" w:rsidRDefault="00A15229" w:rsidP="00A15229">
      <w:pPr>
        <w:numPr>
          <w:ilvl w:val="1"/>
          <w:numId w:val="7"/>
        </w:numPr>
        <w:overflowPunct/>
        <w:autoSpaceDE/>
        <w:autoSpaceDN/>
        <w:adjustRightInd/>
        <w:spacing w:line="240" w:lineRule="auto"/>
        <w:textAlignment w:val="auto"/>
      </w:pPr>
      <w:r w:rsidRPr="00A57A35">
        <w:t>Separate value ranges/granularities may be considered for T_delta in FR1 and T_delta in FR2</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T_delta and provide confirmation on RAN1’s assumption on the DL timing accuracy requirements for IAB nodes in case of OTA Case 1 timing is applied across multiple hops – </w:t>
      </w:r>
      <w:r w:rsidRPr="00E5047F">
        <w:rPr>
          <w:b/>
        </w:rPr>
        <w:t>R1-1903693</w:t>
      </w:r>
      <w:r w:rsidRPr="00E5047F">
        <w:t xml:space="preserve"> (Xinghua, Huawei)</w:t>
      </w:r>
      <w:r>
        <w:t xml:space="preserve">, approved with final LS in </w:t>
      </w:r>
      <w:r w:rsidRPr="00E5047F">
        <w:rPr>
          <w:highlight w:val="green"/>
        </w:rPr>
        <w:t>R1-1903810</w:t>
      </w:r>
    </w:p>
    <w:p w:rsidR="00A15229" w:rsidRPr="00A15229" w:rsidRDefault="00A15229" w:rsidP="00F37991">
      <w:pPr>
        <w:pStyle w:val="References"/>
        <w:numPr>
          <w:ilvl w:val="0"/>
          <w:numId w:val="0"/>
        </w:numPr>
        <w:tabs>
          <w:tab w:val="clear" w:pos="360"/>
        </w:tabs>
        <w:snapToGrid w:val="0"/>
        <w:spacing w:beforeLines="100" w:before="360" w:afterLines="50" w:after="18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rsidR="00A15229" w:rsidRPr="0004553A" w:rsidRDefault="00A15229" w:rsidP="00A15229">
      <w:r w:rsidRPr="0004553A">
        <w:rPr>
          <w:highlight w:val="green"/>
        </w:rPr>
        <w:t>Agreements</w:t>
      </w:r>
      <w:r w:rsidRPr="0004553A">
        <w:t>:</w:t>
      </w:r>
    </w:p>
    <w:p w:rsidR="00A15229" w:rsidRPr="0004553A" w:rsidRDefault="00A15229" w:rsidP="00A15229">
      <w:pPr>
        <w:spacing w:line="240" w:lineRule="auto"/>
      </w:pPr>
      <w:r w:rsidRPr="0004553A">
        <w:t>An IAB node should set its DL TX timing ahead of its DL Rx timing by TA/2 + T_delta</w:t>
      </w:r>
    </w:p>
    <w:p w:rsidR="00A15229" w:rsidRDefault="00A15229" w:rsidP="00454D52">
      <w:pPr>
        <w:numPr>
          <w:ilvl w:val="0"/>
          <w:numId w:val="9"/>
        </w:numPr>
        <w:overflowPunct/>
        <w:autoSpaceDE/>
        <w:autoSpaceDN/>
        <w:adjustRightInd/>
        <w:spacing w:line="240" w:lineRule="auto"/>
        <w:jc w:val="left"/>
        <w:textAlignment w:val="auto"/>
      </w:pPr>
      <w:r w:rsidRPr="0004553A">
        <w:t>T_delta is signalled from the parent node, where the value is intended to account for factors such the offset between parent DL Tx and UL Rx, if any due to factors such as Tx to Rx switching time, HW impairments, etc.</w:t>
      </w:r>
    </w:p>
    <w:p w:rsidR="00A15229" w:rsidRPr="00F33B09" w:rsidRDefault="00A15229" w:rsidP="00454D52">
      <w:pPr>
        <w:numPr>
          <w:ilvl w:val="0"/>
          <w:numId w:val="9"/>
        </w:numPr>
        <w:overflowPunct/>
        <w:autoSpaceDE/>
        <w:autoSpaceDN/>
        <w:adjustRightInd/>
        <w:spacing w:line="240" w:lineRule="auto"/>
        <w:jc w:val="left"/>
        <w:textAlignment w:val="auto"/>
      </w:pPr>
      <w:r w:rsidRPr="00F33B09">
        <w:t>TA is the timing gap between UL Tx timing and DL Rx timing, which is derived based on existing Rel-15 mechanism</w:t>
      </w:r>
    </w:p>
    <w:p w:rsidR="00A15229" w:rsidRPr="0004553A" w:rsidRDefault="00A15229" w:rsidP="00A15229">
      <w:pPr>
        <w:numPr>
          <w:ilvl w:val="0"/>
          <w:numId w:val="7"/>
        </w:numPr>
        <w:overflowPunct/>
        <w:autoSpaceDE/>
        <w:autoSpaceDN/>
        <w:adjustRightInd/>
        <w:spacing w:line="240" w:lineRule="auto"/>
        <w:textAlignment w:val="auto"/>
      </w:pPr>
      <w:r w:rsidRPr="0004553A">
        <w:t>FFS (not necessarily an exhaustive list):</w:t>
      </w:r>
    </w:p>
    <w:p w:rsidR="00A15229" w:rsidRPr="0004553A" w:rsidRDefault="00A15229" w:rsidP="00A15229">
      <w:pPr>
        <w:numPr>
          <w:ilvl w:val="1"/>
          <w:numId w:val="7"/>
        </w:numPr>
        <w:overflowPunct/>
        <w:autoSpaceDE/>
        <w:autoSpaceDN/>
        <w:adjustRightInd/>
        <w:spacing w:line="240" w:lineRule="auto"/>
        <w:textAlignment w:val="auto"/>
      </w:pPr>
      <w:r w:rsidRPr="0004553A">
        <w:t>value range and granularity of Tdelta</w:t>
      </w:r>
    </w:p>
    <w:p w:rsidR="00A15229" w:rsidRPr="0004553A" w:rsidRDefault="00A15229" w:rsidP="00A15229">
      <w:pPr>
        <w:numPr>
          <w:ilvl w:val="1"/>
          <w:numId w:val="7"/>
        </w:numPr>
        <w:overflowPunct/>
        <w:autoSpaceDE/>
        <w:autoSpaceDN/>
        <w:adjustRightInd/>
        <w:spacing w:line="240" w:lineRule="auto"/>
        <w:textAlignment w:val="auto"/>
      </w:pPr>
      <w:r w:rsidRPr="0004553A">
        <w:t>need for aperiodic/periodic updates of Tdelta</w:t>
      </w:r>
    </w:p>
    <w:p w:rsidR="00A15229" w:rsidRPr="0004553A" w:rsidRDefault="00A15229" w:rsidP="00A15229">
      <w:pPr>
        <w:numPr>
          <w:ilvl w:val="1"/>
          <w:numId w:val="7"/>
        </w:numPr>
        <w:overflowPunct/>
        <w:autoSpaceDE/>
        <w:autoSpaceDN/>
        <w:adjustRightInd/>
        <w:spacing w:line="240" w:lineRule="auto"/>
        <w:textAlignment w:val="auto"/>
      </w:pPr>
      <w:r w:rsidRPr="0004553A">
        <w:t>other timing impairment factors for adjusting IAB node timing to be included in Tdelta</w:t>
      </w:r>
    </w:p>
    <w:p w:rsidR="00A15229" w:rsidRPr="0004553A" w:rsidRDefault="00A15229" w:rsidP="00A15229">
      <w:pPr>
        <w:numPr>
          <w:ilvl w:val="1"/>
          <w:numId w:val="7"/>
        </w:numPr>
        <w:overflowPunct/>
        <w:autoSpaceDE/>
        <w:autoSpaceDN/>
        <w:adjustRightInd/>
        <w:spacing w:line="240" w:lineRule="auto"/>
        <w:textAlignment w:val="auto"/>
      </w:pPr>
      <w:r w:rsidRPr="0004553A">
        <w:t>timing alignment when the IAB node has multiple parents</w:t>
      </w:r>
    </w:p>
    <w:p w:rsidR="00A15229" w:rsidRPr="0004553A" w:rsidRDefault="00A15229" w:rsidP="00A15229">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p w:rsidR="00A15229" w:rsidRDefault="00A15229" w:rsidP="00F37991">
      <w:pPr>
        <w:pStyle w:val="References"/>
        <w:numPr>
          <w:ilvl w:val="0"/>
          <w:numId w:val="0"/>
        </w:numPr>
        <w:tabs>
          <w:tab w:val="clear" w:pos="360"/>
        </w:tabs>
        <w:snapToGrid w:val="0"/>
        <w:spacing w:beforeLines="50" w:before="180" w:afterLines="50" w:after="180" w:line="240" w:lineRule="auto"/>
        <w:rPr>
          <w:szCs w:val="20"/>
          <w:lang w:val="en-GB" w:eastAsia="zh-CN"/>
        </w:rPr>
      </w:pPr>
    </w:p>
    <w:p w:rsidR="00236D1D" w:rsidRDefault="00236D1D">
      <w:pPr>
        <w:overflowPunct/>
        <w:autoSpaceDE/>
        <w:autoSpaceDN/>
        <w:adjustRightInd/>
        <w:spacing w:after="160"/>
        <w:jc w:val="left"/>
        <w:textAlignment w:val="auto"/>
        <w:rPr>
          <w:lang w:eastAsia="zh-CN"/>
        </w:rPr>
      </w:pPr>
    </w:p>
    <w:p w:rsidR="00F67A95" w:rsidRPr="0056467F" w:rsidRDefault="00F67A95" w:rsidP="00E450A6">
      <w:pPr>
        <w:overflowPunct/>
        <w:autoSpaceDE/>
        <w:autoSpaceDN/>
        <w:adjustRightInd/>
        <w:spacing w:after="160"/>
        <w:jc w:val="left"/>
        <w:textAlignment w:val="auto"/>
        <w:rPr>
          <w:rFonts w:ascii="Arial" w:eastAsia="SimHei" w:hAnsi="Arial"/>
          <w:sz w:val="32"/>
          <w:szCs w:val="30"/>
          <w:lang w:val="en-US" w:eastAsia="zh-CN"/>
        </w:rPr>
      </w:pPr>
    </w:p>
    <w:sectPr w:rsidR="00F67A95" w:rsidRPr="0056467F" w:rsidSect="003B0A55">
      <w:footerReference w:type="default" r:id="rId16"/>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C4B" w:rsidRDefault="008A2C4B">
      <w:pPr>
        <w:spacing w:after="0" w:line="240" w:lineRule="auto"/>
      </w:pPr>
      <w:r>
        <w:separator/>
      </w:r>
    </w:p>
  </w:endnote>
  <w:endnote w:type="continuationSeparator" w:id="0">
    <w:p w:rsidR="008A2C4B" w:rsidRDefault="008A2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docPartObj>
        <w:docPartGallery w:val="AutoText"/>
      </w:docPartObj>
    </w:sdtPr>
    <w:sdtEndPr/>
    <w:sdtContent>
      <w:p w:rsidR="001A113A" w:rsidRDefault="00BF73FB">
        <w:pPr>
          <w:pStyle w:val="Footer"/>
          <w:jc w:val="center"/>
        </w:pPr>
        <w:r>
          <w:fldChar w:fldCharType="begin"/>
        </w:r>
        <w:r>
          <w:instrText xml:space="preserve"> PAGE   \* MERGEFORMAT </w:instrText>
        </w:r>
        <w:r>
          <w:fldChar w:fldCharType="separate"/>
        </w:r>
        <w:r w:rsidR="00981648">
          <w:rPr>
            <w:noProof/>
          </w:rPr>
          <w:t>7</w:t>
        </w:r>
        <w:r>
          <w:rPr>
            <w:noProof/>
          </w:rPr>
          <w:fldChar w:fldCharType="end"/>
        </w:r>
      </w:p>
    </w:sdtContent>
  </w:sdt>
  <w:p w:rsidR="001A113A" w:rsidRDefault="001A11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C4B" w:rsidRDefault="008A2C4B">
      <w:pPr>
        <w:spacing w:after="0" w:line="240" w:lineRule="auto"/>
      </w:pPr>
      <w:r>
        <w:separator/>
      </w:r>
    </w:p>
  </w:footnote>
  <w:footnote w:type="continuationSeparator" w:id="0">
    <w:p w:rsidR="008A2C4B" w:rsidRDefault="008A2C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056D4"/>
    <w:multiLevelType w:val="hybridMultilevel"/>
    <w:tmpl w:val="A16423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3F16931"/>
    <w:multiLevelType w:val="hybridMultilevel"/>
    <w:tmpl w:val="A9280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832DA"/>
    <w:multiLevelType w:val="hybridMultilevel"/>
    <w:tmpl w:val="FF04D0DA"/>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
    <w:nsid w:val="0A27203B"/>
    <w:multiLevelType w:val="hybridMultilevel"/>
    <w:tmpl w:val="58A8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21FB8"/>
    <w:multiLevelType w:val="hybridMultilevel"/>
    <w:tmpl w:val="09D48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D0061A"/>
    <w:multiLevelType w:val="hybridMultilevel"/>
    <w:tmpl w:val="914C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B32EB2"/>
    <w:multiLevelType w:val="hybridMultilevel"/>
    <w:tmpl w:val="5F96853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9">
    <w:nsid w:val="18C45CF5"/>
    <w:multiLevelType w:val="hybridMultilevel"/>
    <w:tmpl w:val="EDF8F39A"/>
    <w:lvl w:ilvl="0" w:tplc="D3BA0502">
      <w:start w:val="2"/>
      <w:numFmt w:val="bullet"/>
      <w:lvlText w:val=""/>
      <w:lvlJc w:val="left"/>
      <w:pPr>
        <w:ind w:left="813" w:hanging="360"/>
      </w:pPr>
      <w:rPr>
        <w:rFonts w:ascii="Wingdings" w:eastAsia="SimSun" w:hAnsi="Wingdings" w:cs="Times New Roman"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1E4D2C74"/>
    <w:multiLevelType w:val="hybridMultilevel"/>
    <w:tmpl w:val="30663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3">
    <w:nsid w:val="262356FA"/>
    <w:multiLevelType w:val="hybridMultilevel"/>
    <w:tmpl w:val="DEC4A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0E0BE7"/>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15">
    <w:nsid w:val="2A291835"/>
    <w:multiLevelType w:val="hybridMultilevel"/>
    <w:tmpl w:val="C8CA7E84"/>
    <w:lvl w:ilvl="0" w:tplc="D3BA0502">
      <w:start w:val="2"/>
      <w:numFmt w:val="bullet"/>
      <w:lvlText w:val=""/>
      <w:lvlJc w:val="left"/>
      <w:pPr>
        <w:ind w:left="958" w:hanging="360"/>
      </w:pPr>
      <w:rPr>
        <w:rFonts w:ascii="Wingdings" w:eastAsia="SimSun" w:hAnsi="Wingdings"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503D88"/>
    <w:multiLevelType w:val="hybridMultilevel"/>
    <w:tmpl w:val="8712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625E4B"/>
    <w:multiLevelType w:val="hybridMultilevel"/>
    <w:tmpl w:val="50845AD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nsid w:val="2EDF4EC0"/>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20">
    <w:nsid w:val="2FE820E0"/>
    <w:multiLevelType w:val="hybridMultilevel"/>
    <w:tmpl w:val="977CE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194640"/>
    <w:multiLevelType w:val="hybridMultilevel"/>
    <w:tmpl w:val="74767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3C317246"/>
    <w:multiLevelType w:val="hybridMultilevel"/>
    <w:tmpl w:val="90905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996F2F"/>
    <w:multiLevelType w:val="hybridMultilevel"/>
    <w:tmpl w:val="5A8E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DA3451"/>
    <w:multiLevelType w:val="hybridMultilevel"/>
    <w:tmpl w:val="ACE2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8">
    <w:nsid w:val="42933F52"/>
    <w:multiLevelType w:val="hybridMultilevel"/>
    <w:tmpl w:val="D766E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4054875"/>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30">
    <w:nsid w:val="464C1D99"/>
    <w:multiLevelType w:val="hybridMultilevel"/>
    <w:tmpl w:val="18865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79D2343"/>
    <w:multiLevelType w:val="hybridMultilevel"/>
    <w:tmpl w:val="0A3E2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1D2D8C"/>
    <w:multiLevelType w:val="hybridMultilevel"/>
    <w:tmpl w:val="002E3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423EB2"/>
    <w:multiLevelType w:val="hybridMultilevel"/>
    <w:tmpl w:val="E3AA6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C63246C"/>
    <w:multiLevelType w:val="hybridMultilevel"/>
    <w:tmpl w:val="060E9D7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5">
    <w:nsid w:val="508E1FF6"/>
    <w:multiLevelType w:val="multilevel"/>
    <w:tmpl w:val="B0CE7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0FD3A9D"/>
    <w:multiLevelType w:val="hybridMultilevel"/>
    <w:tmpl w:val="D2DA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52B29D8"/>
    <w:multiLevelType w:val="hybridMultilevel"/>
    <w:tmpl w:val="F194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5D10341"/>
    <w:multiLevelType w:val="hybridMultilevel"/>
    <w:tmpl w:val="052E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6FC5739"/>
    <w:multiLevelType w:val="hybridMultilevel"/>
    <w:tmpl w:val="FF2AA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8090CA5"/>
    <w:multiLevelType w:val="hybridMultilevel"/>
    <w:tmpl w:val="69D0B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0B7C0F"/>
    <w:multiLevelType w:val="hybridMultilevel"/>
    <w:tmpl w:val="9834A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E586BBA">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0126FCE"/>
    <w:multiLevelType w:val="hybridMultilevel"/>
    <w:tmpl w:val="DD407FB4"/>
    <w:lvl w:ilvl="0" w:tplc="7E586BBA">
      <w:start w:val="1"/>
      <w:numFmt w:val="bullet"/>
      <w:lvlText w:val="•"/>
      <w:lvlJc w:val="left"/>
      <w:pPr>
        <w:tabs>
          <w:tab w:val="num" w:pos="720"/>
        </w:tabs>
        <w:ind w:left="720" w:hanging="360"/>
      </w:pPr>
      <w:rPr>
        <w:rFonts w:ascii="Arial" w:hAnsi="Arial" w:hint="default"/>
      </w:rPr>
    </w:lvl>
    <w:lvl w:ilvl="1" w:tplc="3B2ED5E6">
      <w:numFmt w:val="bullet"/>
      <w:lvlText w:val="•"/>
      <w:lvlJc w:val="left"/>
      <w:pPr>
        <w:tabs>
          <w:tab w:val="num" w:pos="1440"/>
        </w:tabs>
        <w:ind w:left="1440" w:hanging="360"/>
      </w:pPr>
      <w:rPr>
        <w:rFonts w:ascii="Arial" w:hAnsi="Arial" w:hint="default"/>
      </w:rPr>
    </w:lvl>
    <w:lvl w:ilvl="2" w:tplc="71E270C6">
      <w:numFmt w:val="bullet"/>
      <w:lvlText w:val="•"/>
      <w:lvlJc w:val="left"/>
      <w:pPr>
        <w:tabs>
          <w:tab w:val="num" w:pos="2160"/>
        </w:tabs>
        <w:ind w:left="2160" w:hanging="360"/>
      </w:pPr>
      <w:rPr>
        <w:rFonts w:ascii="Arial" w:hAnsi="Arial" w:hint="default"/>
      </w:rPr>
    </w:lvl>
    <w:lvl w:ilvl="3" w:tplc="EE98C16E" w:tentative="1">
      <w:start w:val="1"/>
      <w:numFmt w:val="bullet"/>
      <w:lvlText w:val="•"/>
      <w:lvlJc w:val="left"/>
      <w:pPr>
        <w:tabs>
          <w:tab w:val="num" w:pos="2880"/>
        </w:tabs>
        <w:ind w:left="2880" w:hanging="360"/>
      </w:pPr>
      <w:rPr>
        <w:rFonts w:ascii="Arial" w:hAnsi="Arial" w:hint="default"/>
      </w:rPr>
    </w:lvl>
    <w:lvl w:ilvl="4" w:tplc="4CBC3A9C" w:tentative="1">
      <w:start w:val="1"/>
      <w:numFmt w:val="bullet"/>
      <w:lvlText w:val="•"/>
      <w:lvlJc w:val="left"/>
      <w:pPr>
        <w:tabs>
          <w:tab w:val="num" w:pos="3600"/>
        </w:tabs>
        <w:ind w:left="3600" w:hanging="360"/>
      </w:pPr>
      <w:rPr>
        <w:rFonts w:ascii="Arial" w:hAnsi="Arial" w:hint="default"/>
      </w:rPr>
    </w:lvl>
    <w:lvl w:ilvl="5" w:tplc="EDA204A4" w:tentative="1">
      <w:start w:val="1"/>
      <w:numFmt w:val="bullet"/>
      <w:lvlText w:val="•"/>
      <w:lvlJc w:val="left"/>
      <w:pPr>
        <w:tabs>
          <w:tab w:val="num" w:pos="4320"/>
        </w:tabs>
        <w:ind w:left="4320" w:hanging="360"/>
      </w:pPr>
      <w:rPr>
        <w:rFonts w:ascii="Arial" w:hAnsi="Arial" w:hint="default"/>
      </w:rPr>
    </w:lvl>
    <w:lvl w:ilvl="6" w:tplc="8690E762" w:tentative="1">
      <w:start w:val="1"/>
      <w:numFmt w:val="bullet"/>
      <w:lvlText w:val="•"/>
      <w:lvlJc w:val="left"/>
      <w:pPr>
        <w:tabs>
          <w:tab w:val="num" w:pos="5040"/>
        </w:tabs>
        <w:ind w:left="5040" w:hanging="360"/>
      </w:pPr>
      <w:rPr>
        <w:rFonts w:ascii="Arial" w:hAnsi="Arial" w:hint="default"/>
      </w:rPr>
    </w:lvl>
    <w:lvl w:ilvl="7" w:tplc="5B44A972" w:tentative="1">
      <w:start w:val="1"/>
      <w:numFmt w:val="bullet"/>
      <w:lvlText w:val="•"/>
      <w:lvlJc w:val="left"/>
      <w:pPr>
        <w:tabs>
          <w:tab w:val="num" w:pos="5760"/>
        </w:tabs>
        <w:ind w:left="5760" w:hanging="360"/>
      </w:pPr>
      <w:rPr>
        <w:rFonts w:ascii="Arial" w:hAnsi="Arial" w:hint="default"/>
      </w:rPr>
    </w:lvl>
    <w:lvl w:ilvl="8" w:tplc="02D8960C" w:tentative="1">
      <w:start w:val="1"/>
      <w:numFmt w:val="bullet"/>
      <w:lvlText w:val="•"/>
      <w:lvlJc w:val="left"/>
      <w:pPr>
        <w:tabs>
          <w:tab w:val="num" w:pos="6480"/>
        </w:tabs>
        <w:ind w:left="6480" w:hanging="360"/>
      </w:pPr>
      <w:rPr>
        <w:rFonts w:ascii="Arial" w:hAnsi="Arial" w:hint="default"/>
      </w:rPr>
    </w:lvl>
  </w:abstractNum>
  <w:abstractNum w:abstractNumId="46">
    <w:nsid w:val="646A13EB"/>
    <w:multiLevelType w:val="hybridMultilevel"/>
    <w:tmpl w:val="3E12C2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6DD741C"/>
    <w:multiLevelType w:val="hybridMultilevel"/>
    <w:tmpl w:val="58E85928"/>
    <w:lvl w:ilvl="0" w:tplc="A900E31E">
      <w:start w:val="1"/>
      <w:numFmt w:val="bullet"/>
      <w:lvlText w:val="•"/>
      <w:lvlJc w:val="left"/>
      <w:pPr>
        <w:tabs>
          <w:tab w:val="num" w:pos="720"/>
        </w:tabs>
        <w:ind w:left="720" w:hanging="360"/>
      </w:pPr>
      <w:rPr>
        <w:rFonts w:ascii="Arial" w:hAnsi="Arial" w:hint="default"/>
      </w:rPr>
    </w:lvl>
    <w:lvl w:ilvl="1" w:tplc="8BA0214A">
      <w:numFmt w:val="bullet"/>
      <w:lvlText w:val="•"/>
      <w:lvlJc w:val="left"/>
      <w:pPr>
        <w:tabs>
          <w:tab w:val="num" w:pos="1440"/>
        </w:tabs>
        <w:ind w:left="1440" w:hanging="360"/>
      </w:pPr>
      <w:rPr>
        <w:rFonts w:ascii="Arial" w:hAnsi="Arial" w:hint="default"/>
      </w:rPr>
    </w:lvl>
    <w:lvl w:ilvl="2" w:tplc="82B25A8E">
      <w:numFmt w:val="bullet"/>
      <w:lvlText w:val="•"/>
      <w:lvlJc w:val="left"/>
      <w:pPr>
        <w:tabs>
          <w:tab w:val="num" w:pos="2160"/>
        </w:tabs>
        <w:ind w:left="2160" w:hanging="360"/>
      </w:pPr>
      <w:rPr>
        <w:rFonts w:ascii="Arial" w:hAnsi="Arial" w:hint="default"/>
      </w:rPr>
    </w:lvl>
    <w:lvl w:ilvl="3" w:tplc="70BA129A" w:tentative="1">
      <w:start w:val="1"/>
      <w:numFmt w:val="bullet"/>
      <w:lvlText w:val="•"/>
      <w:lvlJc w:val="left"/>
      <w:pPr>
        <w:tabs>
          <w:tab w:val="num" w:pos="2880"/>
        </w:tabs>
        <w:ind w:left="2880" w:hanging="360"/>
      </w:pPr>
      <w:rPr>
        <w:rFonts w:ascii="Arial" w:hAnsi="Arial" w:hint="default"/>
      </w:rPr>
    </w:lvl>
    <w:lvl w:ilvl="4" w:tplc="EE9A3DD4" w:tentative="1">
      <w:start w:val="1"/>
      <w:numFmt w:val="bullet"/>
      <w:lvlText w:val="•"/>
      <w:lvlJc w:val="left"/>
      <w:pPr>
        <w:tabs>
          <w:tab w:val="num" w:pos="3600"/>
        </w:tabs>
        <w:ind w:left="3600" w:hanging="360"/>
      </w:pPr>
      <w:rPr>
        <w:rFonts w:ascii="Arial" w:hAnsi="Arial" w:hint="default"/>
      </w:rPr>
    </w:lvl>
    <w:lvl w:ilvl="5" w:tplc="375073B8" w:tentative="1">
      <w:start w:val="1"/>
      <w:numFmt w:val="bullet"/>
      <w:lvlText w:val="•"/>
      <w:lvlJc w:val="left"/>
      <w:pPr>
        <w:tabs>
          <w:tab w:val="num" w:pos="4320"/>
        </w:tabs>
        <w:ind w:left="4320" w:hanging="360"/>
      </w:pPr>
      <w:rPr>
        <w:rFonts w:ascii="Arial" w:hAnsi="Arial" w:hint="default"/>
      </w:rPr>
    </w:lvl>
    <w:lvl w:ilvl="6" w:tplc="DEC608C6" w:tentative="1">
      <w:start w:val="1"/>
      <w:numFmt w:val="bullet"/>
      <w:lvlText w:val="•"/>
      <w:lvlJc w:val="left"/>
      <w:pPr>
        <w:tabs>
          <w:tab w:val="num" w:pos="5040"/>
        </w:tabs>
        <w:ind w:left="5040" w:hanging="360"/>
      </w:pPr>
      <w:rPr>
        <w:rFonts w:ascii="Arial" w:hAnsi="Arial" w:hint="default"/>
      </w:rPr>
    </w:lvl>
    <w:lvl w:ilvl="7" w:tplc="10EA3AF0" w:tentative="1">
      <w:start w:val="1"/>
      <w:numFmt w:val="bullet"/>
      <w:lvlText w:val="•"/>
      <w:lvlJc w:val="left"/>
      <w:pPr>
        <w:tabs>
          <w:tab w:val="num" w:pos="5760"/>
        </w:tabs>
        <w:ind w:left="5760" w:hanging="360"/>
      </w:pPr>
      <w:rPr>
        <w:rFonts w:ascii="Arial" w:hAnsi="Arial" w:hint="default"/>
      </w:rPr>
    </w:lvl>
    <w:lvl w:ilvl="8" w:tplc="8098E534" w:tentative="1">
      <w:start w:val="1"/>
      <w:numFmt w:val="bullet"/>
      <w:lvlText w:val="•"/>
      <w:lvlJc w:val="left"/>
      <w:pPr>
        <w:tabs>
          <w:tab w:val="num" w:pos="6480"/>
        </w:tabs>
        <w:ind w:left="6480" w:hanging="360"/>
      </w:pPr>
      <w:rPr>
        <w:rFonts w:ascii="Arial" w:hAnsi="Arial" w:hint="default"/>
      </w:rPr>
    </w:lvl>
  </w:abstractNum>
  <w:abstractNum w:abstractNumId="48">
    <w:nsid w:val="6739402C"/>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49">
    <w:nsid w:val="680A0DBC"/>
    <w:multiLevelType w:val="hybridMultilevel"/>
    <w:tmpl w:val="14204DE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0">
    <w:nsid w:val="689A2D28"/>
    <w:multiLevelType w:val="hybridMultilevel"/>
    <w:tmpl w:val="31EA4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52">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3">
    <w:nsid w:val="75B6228E"/>
    <w:multiLevelType w:val="hybridMultilevel"/>
    <w:tmpl w:val="9EFA4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6">
    <w:nsid w:val="79EC2D19"/>
    <w:multiLevelType w:val="hybridMultilevel"/>
    <w:tmpl w:val="618C8F9A"/>
    <w:lvl w:ilvl="0" w:tplc="D3BA0502">
      <w:start w:val="2"/>
      <w:numFmt w:val="bullet"/>
      <w:lvlText w:val=""/>
      <w:lvlJc w:val="left"/>
      <w:pPr>
        <w:ind w:left="756" w:hanging="360"/>
      </w:pPr>
      <w:rPr>
        <w:rFonts w:ascii="Wingdings" w:eastAsia="SimSun" w:hAnsi="Wingdings"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57">
    <w:nsid w:val="7D143725"/>
    <w:multiLevelType w:val="hybridMultilevel"/>
    <w:tmpl w:val="7618F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F041F2B"/>
    <w:multiLevelType w:val="hybridMultilevel"/>
    <w:tmpl w:val="E2A2E2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F287520"/>
    <w:multiLevelType w:val="hybridMultilevel"/>
    <w:tmpl w:val="2DBE3F7C"/>
    <w:lvl w:ilvl="0" w:tplc="DE748E08">
      <w:start w:val="1"/>
      <w:numFmt w:val="bullet"/>
      <w:pStyle w:val="ListBullet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2"/>
  </w:num>
  <w:num w:numId="3">
    <w:abstractNumId w:val="10"/>
  </w:num>
  <w:num w:numId="4">
    <w:abstractNumId w:val="22"/>
  </w:num>
  <w:num w:numId="5">
    <w:abstractNumId w:val="27"/>
  </w:num>
  <w:num w:numId="6">
    <w:abstractNumId w:val="37"/>
  </w:num>
  <w:num w:numId="7">
    <w:abstractNumId w:val="51"/>
  </w:num>
  <w:num w:numId="8">
    <w:abstractNumId w:val="55"/>
  </w:num>
  <w:num w:numId="9">
    <w:abstractNumId w:val="12"/>
  </w:num>
  <w:num w:numId="10">
    <w:abstractNumId w:val="16"/>
  </w:num>
  <w:num w:numId="11">
    <w:abstractNumId w:val="7"/>
  </w:num>
  <w:num w:numId="12">
    <w:abstractNumId w:val="26"/>
  </w:num>
  <w:num w:numId="13">
    <w:abstractNumId w:val="48"/>
  </w:num>
  <w:num w:numId="14">
    <w:abstractNumId w:val="41"/>
  </w:num>
  <w:num w:numId="15">
    <w:abstractNumId w:val="59"/>
  </w:num>
  <w:num w:numId="16">
    <w:abstractNumId w:val="18"/>
  </w:num>
  <w:num w:numId="17">
    <w:abstractNumId w:val="53"/>
  </w:num>
  <w:num w:numId="18">
    <w:abstractNumId w:val="19"/>
  </w:num>
  <w:num w:numId="19">
    <w:abstractNumId w:val="8"/>
  </w:num>
  <w:num w:numId="20">
    <w:abstractNumId w:val="31"/>
  </w:num>
  <w:num w:numId="21">
    <w:abstractNumId w:val="28"/>
  </w:num>
  <w:num w:numId="22">
    <w:abstractNumId w:val="46"/>
  </w:num>
  <w:num w:numId="23">
    <w:abstractNumId w:val="45"/>
  </w:num>
  <w:num w:numId="24">
    <w:abstractNumId w:val="43"/>
  </w:num>
  <w:num w:numId="25">
    <w:abstractNumId w:val="47"/>
  </w:num>
  <w:num w:numId="26">
    <w:abstractNumId w:val="58"/>
  </w:num>
  <w:num w:numId="27">
    <w:abstractNumId w:val="56"/>
  </w:num>
  <w:num w:numId="28">
    <w:abstractNumId w:val="15"/>
  </w:num>
  <w:num w:numId="29">
    <w:abstractNumId w:val="9"/>
  </w:num>
  <w:num w:numId="30">
    <w:abstractNumId w:val="23"/>
  </w:num>
  <w:num w:numId="31">
    <w:abstractNumId w:val="17"/>
  </w:num>
  <w:num w:numId="32">
    <w:abstractNumId w:val="39"/>
  </w:num>
  <w:num w:numId="33">
    <w:abstractNumId w:val="11"/>
  </w:num>
  <w:num w:numId="34">
    <w:abstractNumId w:val="33"/>
  </w:num>
  <w:num w:numId="35">
    <w:abstractNumId w:val="32"/>
  </w:num>
  <w:num w:numId="36">
    <w:abstractNumId w:val="25"/>
  </w:num>
  <w:num w:numId="37">
    <w:abstractNumId w:val="24"/>
  </w:num>
  <w:num w:numId="38">
    <w:abstractNumId w:val="44"/>
  </w:num>
  <w:num w:numId="39">
    <w:abstractNumId w:val="5"/>
  </w:num>
  <w:num w:numId="40">
    <w:abstractNumId w:val="29"/>
  </w:num>
  <w:num w:numId="41">
    <w:abstractNumId w:val="49"/>
  </w:num>
  <w:num w:numId="42">
    <w:abstractNumId w:val="21"/>
  </w:num>
  <w:num w:numId="43">
    <w:abstractNumId w:val="50"/>
  </w:num>
  <w:num w:numId="44">
    <w:abstractNumId w:val="0"/>
  </w:num>
  <w:num w:numId="45">
    <w:abstractNumId w:val="6"/>
  </w:num>
  <w:num w:numId="46">
    <w:abstractNumId w:val="38"/>
  </w:num>
  <w:num w:numId="47">
    <w:abstractNumId w:val="3"/>
  </w:num>
  <w:num w:numId="48">
    <w:abstractNumId w:val="4"/>
  </w:num>
  <w:num w:numId="49">
    <w:abstractNumId w:val="14"/>
  </w:num>
  <w:num w:numId="50">
    <w:abstractNumId w:val="36"/>
  </w:num>
  <w:num w:numId="51">
    <w:abstractNumId w:val="57"/>
  </w:num>
  <w:num w:numId="52">
    <w:abstractNumId w:val="54"/>
  </w:num>
  <w:num w:numId="53">
    <w:abstractNumId w:val="30"/>
  </w:num>
  <w:num w:numId="54">
    <w:abstractNumId w:val="42"/>
  </w:num>
  <w:num w:numId="55">
    <w:abstractNumId w:val="2"/>
  </w:num>
  <w:num w:numId="56">
    <w:abstractNumId w:val="35"/>
  </w:num>
  <w:num w:numId="57">
    <w:abstractNumId w:val="20"/>
  </w:num>
  <w:num w:numId="58">
    <w:abstractNumId w:val="34"/>
  </w:num>
  <w:num w:numId="59">
    <w:abstractNumId w:val="13"/>
  </w:num>
  <w:num w:numId="60">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oofState w:spelling="clean" w:grammar="clean"/>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BE5"/>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6A3"/>
    <w:rsid w:val="00005960"/>
    <w:rsid w:val="00005ECA"/>
    <w:rsid w:val="00006751"/>
    <w:rsid w:val="00006AAE"/>
    <w:rsid w:val="00006ADB"/>
    <w:rsid w:val="00006DBA"/>
    <w:rsid w:val="00006F4F"/>
    <w:rsid w:val="000071D9"/>
    <w:rsid w:val="00007695"/>
    <w:rsid w:val="00007EC7"/>
    <w:rsid w:val="0001009D"/>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69"/>
    <w:rsid w:val="000161F8"/>
    <w:rsid w:val="00016AD7"/>
    <w:rsid w:val="00016B2E"/>
    <w:rsid w:val="00016B31"/>
    <w:rsid w:val="00016C21"/>
    <w:rsid w:val="00016FA1"/>
    <w:rsid w:val="00017B42"/>
    <w:rsid w:val="00017C6B"/>
    <w:rsid w:val="00017D4E"/>
    <w:rsid w:val="00020142"/>
    <w:rsid w:val="00020153"/>
    <w:rsid w:val="00020251"/>
    <w:rsid w:val="00020425"/>
    <w:rsid w:val="000204AC"/>
    <w:rsid w:val="00020A08"/>
    <w:rsid w:val="00020D41"/>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6F"/>
    <w:rsid w:val="00024FE8"/>
    <w:rsid w:val="000252DD"/>
    <w:rsid w:val="00025318"/>
    <w:rsid w:val="0002593E"/>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6F4B"/>
    <w:rsid w:val="00027549"/>
    <w:rsid w:val="000277C1"/>
    <w:rsid w:val="0002790C"/>
    <w:rsid w:val="000279F0"/>
    <w:rsid w:val="00027E72"/>
    <w:rsid w:val="0003003A"/>
    <w:rsid w:val="00030375"/>
    <w:rsid w:val="00030543"/>
    <w:rsid w:val="000306D4"/>
    <w:rsid w:val="00030979"/>
    <w:rsid w:val="00030D97"/>
    <w:rsid w:val="00030FEF"/>
    <w:rsid w:val="0003116E"/>
    <w:rsid w:val="000314D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4B18"/>
    <w:rsid w:val="000350C8"/>
    <w:rsid w:val="000351DE"/>
    <w:rsid w:val="0003530A"/>
    <w:rsid w:val="00035393"/>
    <w:rsid w:val="0003584D"/>
    <w:rsid w:val="000361F3"/>
    <w:rsid w:val="00036322"/>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8B"/>
    <w:rsid w:val="00047387"/>
    <w:rsid w:val="00047AF2"/>
    <w:rsid w:val="00047D5F"/>
    <w:rsid w:val="00047EE5"/>
    <w:rsid w:val="00050459"/>
    <w:rsid w:val="00050B69"/>
    <w:rsid w:val="0005146D"/>
    <w:rsid w:val="0005189B"/>
    <w:rsid w:val="00051AB8"/>
    <w:rsid w:val="00051FBF"/>
    <w:rsid w:val="000520E2"/>
    <w:rsid w:val="00052211"/>
    <w:rsid w:val="0005269B"/>
    <w:rsid w:val="000527EF"/>
    <w:rsid w:val="00052851"/>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8BE"/>
    <w:rsid w:val="00055B02"/>
    <w:rsid w:val="00055B52"/>
    <w:rsid w:val="00055CFD"/>
    <w:rsid w:val="00055D56"/>
    <w:rsid w:val="00055FD9"/>
    <w:rsid w:val="00056115"/>
    <w:rsid w:val="000561F5"/>
    <w:rsid w:val="000567AE"/>
    <w:rsid w:val="000568BF"/>
    <w:rsid w:val="00056ACB"/>
    <w:rsid w:val="00056C09"/>
    <w:rsid w:val="00056CBE"/>
    <w:rsid w:val="00056ECD"/>
    <w:rsid w:val="00057050"/>
    <w:rsid w:val="000573B1"/>
    <w:rsid w:val="00057C3E"/>
    <w:rsid w:val="00057E4E"/>
    <w:rsid w:val="00057F16"/>
    <w:rsid w:val="000600FB"/>
    <w:rsid w:val="000603C5"/>
    <w:rsid w:val="0006065E"/>
    <w:rsid w:val="00060A28"/>
    <w:rsid w:val="00060EF0"/>
    <w:rsid w:val="00061758"/>
    <w:rsid w:val="00061914"/>
    <w:rsid w:val="00061FA3"/>
    <w:rsid w:val="0006210E"/>
    <w:rsid w:val="0006229F"/>
    <w:rsid w:val="00062535"/>
    <w:rsid w:val="000627A1"/>
    <w:rsid w:val="000627D3"/>
    <w:rsid w:val="00062D65"/>
    <w:rsid w:val="00062F23"/>
    <w:rsid w:val="00062FB1"/>
    <w:rsid w:val="0006304A"/>
    <w:rsid w:val="000632DA"/>
    <w:rsid w:val="00063AA9"/>
    <w:rsid w:val="00063B95"/>
    <w:rsid w:val="00063C8E"/>
    <w:rsid w:val="00063C92"/>
    <w:rsid w:val="00063CEA"/>
    <w:rsid w:val="00063E7B"/>
    <w:rsid w:val="000642E9"/>
    <w:rsid w:val="000644B3"/>
    <w:rsid w:val="00064C67"/>
    <w:rsid w:val="00064D07"/>
    <w:rsid w:val="00064E35"/>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69"/>
    <w:rsid w:val="000720E1"/>
    <w:rsid w:val="0007239C"/>
    <w:rsid w:val="0007294B"/>
    <w:rsid w:val="00072D70"/>
    <w:rsid w:val="0007306A"/>
    <w:rsid w:val="00073220"/>
    <w:rsid w:val="00073B77"/>
    <w:rsid w:val="00073BDB"/>
    <w:rsid w:val="00074033"/>
    <w:rsid w:val="000740A1"/>
    <w:rsid w:val="000748E5"/>
    <w:rsid w:val="0007497A"/>
    <w:rsid w:val="00074C4E"/>
    <w:rsid w:val="00074E39"/>
    <w:rsid w:val="00075A19"/>
    <w:rsid w:val="00075EFF"/>
    <w:rsid w:val="000761BB"/>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1EC4"/>
    <w:rsid w:val="0008267F"/>
    <w:rsid w:val="00082770"/>
    <w:rsid w:val="00083055"/>
    <w:rsid w:val="000830C1"/>
    <w:rsid w:val="0008323D"/>
    <w:rsid w:val="000832AB"/>
    <w:rsid w:val="00083466"/>
    <w:rsid w:val="00083862"/>
    <w:rsid w:val="00083968"/>
    <w:rsid w:val="000839FC"/>
    <w:rsid w:val="00083D12"/>
    <w:rsid w:val="000843EC"/>
    <w:rsid w:val="00084496"/>
    <w:rsid w:val="000848F9"/>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A56"/>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955"/>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B95"/>
    <w:rsid w:val="000A7C6D"/>
    <w:rsid w:val="000B0095"/>
    <w:rsid w:val="000B0365"/>
    <w:rsid w:val="000B03B1"/>
    <w:rsid w:val="000B07B4"/>
    <w:rsid w:val="000B095D"/>
    <w:rsid w:val="000B0AE4"/>
    <w:rsid w:val="000B0EFD"/>
    <w:rsid w:val="000B0F60"/>
    <w:rsid w:val="000B1139"/>
    <w:rsid w:val="000B12A9"/>
    <w:rsid w:val="000B132F"/>
    <w:rsid w:val="000B1956"/>
    <w:rsid w:val="000B19D0"/>
    <w:rsid w:val="000B1AB9"/>
    <w:rsid w:val="000B1C95"/>
    <w:rsid w:val="000B1DD5"/>
    <w:rsid w:val="000B21FD"/>
    <w:rsid w:val="000B2434"/>
    <w:rsid w:val="000B2CFE"/>
    <w:rsid w:val="000B315B"/>
    <w:rsid w:val="000B3305"/>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2BA"/>
    <w:rsid w:val="000B635D"/>
    <w:rsid w:val="000B6A81"/>
    <w:rsid w:val="000B6DFB"/>
    <w:rsid w:val="000B6E23"/>
    <w:rsid w:val="000B740B"/>
    <w:rsid w:val="000B764C"/>
    <w:rsid w:val="000B7708"/>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6E9"/>
    <w:rsid w:val="000C390E"/>
    <w:rsid w:val="000C3ECB"/>
    <w:rsid w:val="000C3EF9"/>
    <w:rsid w:val="000C404E"/>
    <w:rsid w:val="000C4541"/>
    <w:rsid w:val="000C4966"/>
    <w:rsid w:val="000C529F"/>
    <w:rsid w:val="000C5326"/>
    <w:rsid w:val="000C55BB"/>
    <w:rsid w:val="000C57BE"/>
    <w:rsid w:val="000C598F"/>
    <w:rsid w:val="000C5FC3"/>
    <w:rsid w:val="000C674E"/>
    <w:rsid w:val="000C6AE0"/>
    <w:rsid w:val="000C6AFD"/>
    <w:rsid w:val="000C6C55"/>
    <w:rsid w:val="000C6D71"/>
    <w:rsid w:val="000C7053"/>
    <w:rsid w:val="000C72C0"/>
    <w:rsid w:val="000C73C6"/>
    <w:rsid w:val="000C7C4B"/>
    <w:rsid w:val="000C7EF9"/>
    <w:rsid w:val="000D01F8"/>
    <w:rsid w:val="000D0440"/>
    <w:rsid w:val="000D0513"/>
    <w:rsid w:val="000D08C6"/>
    <w:rsid w:val="000D11F6"/>
    <w:rsid w:val="000D1BA5"/>
    <w:rsid w:val="000D1D31"/>
    <w:rsid w:val="000D2166"/>
    <w:rsid w:val="000D28E4"/>
    <w:rsid w:val="000D2EE7"/>
    <w:rsid w:val="000D3146"/>
    <w:rsid w:val="000D3E6E"/>
    <w:rsid w:val="000D4287"/>
    <w:rsid w:val="000D464E"/>
    <w:rsid w:val="000D48B8"/>
    <w:rsid w:val="000D4EDA"/>
    <w:rsid w:val="000D5115"/>
    <w:rsid w:val="000D51F0"/>
    <w:rsid w:val="000D571E"/>
    <w:rsid w:val="000D5B0D"/>
    <w:rsid w:val="000D5CCB"/>
    <w:rsid w:val="000D5FB9"/>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D2"/>
    <w:rsid w:val="000E0837"/>
    <w:rsid w:val="000E0A85"/>
    <w:rsid w:val="000E123E"/>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4CDF"/>
    <w:rsid w:val="000E506B"/>
    <w:rsid w:val="000E5552"/>
    <w:rsid w:val="000E6009"/>
    <w:rsid w:val="000E6202"/>
    <w:rsid w:val="000E63C1"/>
    <w:rsid w:val="000E688D"/>
    <w:rsid w:val="000E69B4"/>
    <w:rsid w:val="000E701E"/>
    <w:rsid w:val="000E723B"/>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247"/>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0F7F4C"/>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8E"/>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47"/>
    <w:rsid w:val="00113466"/>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0847"/>
    <w:rsid w:val="00121411"/>
    <w:rsid w:val="001216C5"/>
    <w:rsid w:val="00121754"/>
    <w:rsid w:val="00121774"/>
    <w:rsid w:val="001217DC"/>
    <w:rsid w:val="0012191D"/>
    <w:rsid w:val="001219B3"/>
    <w:rsid w:val="001221C2"/>
    <w:rsid w:val="001222DB"/>
    <w:rsid w:val="00122814"/>
    <w:rsid w:val="00122ACA"/>
    <w:rsid w:val="00123067"/>
    <w:rsid w:val="0012313B"/>
    <w:rsid w:val="001232F1"/>
    <w:rsid w:val="00123F1A"/>
    <w:rsid w:val="001240E8"/>
    <w:rsid w:val="00124701"/>
    <w:rsid w:val="00124719"/>
    <w:rsid w:val="00124A72"/>
    <w:rsid w:val="00125349"/>
    <w:rsid w:val="0012536F"/>
    <w:rsid w:val="00125788"/>
    <w:rsid w:val="00125906"/>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9D7"/>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4CD"/>
    <w:rsid w:val="00137AB5"/>
    <w:rsid w:val="00140109"/>
    <w:rsid w:val="0014042B"/>
    <w:rsid w:val="00140E28"/>
    <w:rsid w:val="00141792"/>
    <w:rsid w:val="00141815"/>
    <w:rsid w:val="0014189A"/>
    <w:rsid w:val="00141CC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370"/>
    <w:rsid w:val="00145740"/>
    <w:rsid w:val="00145838"/>
    <w:rsid w:val="00145850"/>
    <w:rsid w:val="0014593F"/>
    <w:rsid w:val="001459F2"/>
    <w:rsid w:val="00145C30"/>
    <w:rsid w:val="00145CF4"/>
    <w:rsid w:val="00146000"/>
    <w:rsid w:val="0014600B"/>
    <w:rsid w:val="001460B8"/>
    <w:rsid w:val="00146358"/>
    <w:rsid w:val="001466EE"/>
    <w:rsid w:val="0014680E"/>
    <w:rsid w:val="00146AB1"/>
    <w:rsid w:val="00146BD3"/>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B4"/>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2D09"/>
    <w:rsid w:val="001631D7"/>
    <w:rsid w:val="0016355E"/>
    <w:rsid w:val="00163B33"/>
    <w:rsid w:val="00163E5E"/>
    <w:rsid w:val="00163F15"/>
    <w:rsid w:val="001640A1"/>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A0E"/>
    <w:rsid w:val="00173B29"/>
    <w:rsid w:val="00173B5A"/>
    <w:rsid w:val="00173C7F"/>
    <w:rsid w:val="00173FD9"/>
    <w:rsid w:val="001741A5"/>
    <w:rsid w:val="0017434C"/>
    <w:rsid w:val="00174399"/>
    <w:rsid w:val="0017492A"/>
    <w:rsid w:val="001749CC"/>
    <w:rsid w:val="00174AA8"/>
    <w:rsid w:val="00174B42"/>
    <w:rsid w:val="00174BF8"/>
    <w:rsid w:val="00175020"/>
    <w:rsid w:val="001752B6"/>
    <w:rsid w:val="0017533D"/>
    <w:rsid w:val="0017542F"/>
    <w:rsid w:val="00175698"/>
    <w:rsid w:val="00175768"/>
    <w:rsid w:val="0017591B"/>
    <w:rsid w:val="001759AB"/>
    <w:rsid w:val="00175A76"/>
    <w:rsid w:val="00175A96"/>
    <w:rsid w:val="00175B37"/>
    <w:rsid w:val="0017616E"/>
    <w:rsid w:val="001766C4"/>
    <w:rsid w:val="00176A15"/>
    <w:rsid w:val="0017706B"/>
    <w:rsid w:val="00177259"/>
    <w:rsid w:val="001777F3"/>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C2D"/>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22"/>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97E5B"/>
    <w:rsid w:val="001A012E"/>
    <w:rsid w:val="001A028B"/>
    <w:rsid w:val="001A0617"/>
    <w:rsid w:val="001A0758"/>
    <w:rsid w:val="001A0A82"/>
    <w:rsid w:val="001A113A"/>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47C"/>
    <w:rsid w:val="001A6752"/>
    <w:rsid w:val="001A6A55"/>
    <w:rsid w:val="001A6DBE"/>
    <w:rsid w:val="001A72FD"/>
    <w:rsid w:val="001A74B8"/>
    <w:rsid w:val="001A772D"/>
    <w:rsid w:val="001A7B1E"/>
    <w:rsid w:val="001A7B3D"/>
    <w:rsid w:val="001A7B7B"/>
    <w:rsid w:val="001A7BC7"/>
    <w:rsid w:val="001B085D"/>
    <w:rsid w:val="001B0A6E"/>
    <w:rsid w:val="001B0E9A"/>
    <w:rsid w:val="001B101B"/>
    <w:rsid w:val="001B116E"/>
    <w:rsid w:val="001B1462"/>
    <w:rsid w:val="001B14AF"/>
    <w:rsid w:val="001B15F9"/>
    <w:rsid w:val="001B1614"/>
    <w:rsid w:val="001B1AF6"/>
    <w:rsid w:val="001B1BCF"/>
    <w:rsid w:val="001B1BFA"/>
    <w:rsid w:val="001B1DE5"/>
    <w:rsid w:val="001B23AB"/>
    <w:rsid w:val="001B2459"/>
    <w:rsid w:val="001B25DF"/>
    <w:rsid w:val="001B2966"/>
    <w:rsid w:val="001B3721"/>
    <w:rsid w:val="001B39B9"/>
    <w:rsid w:val="001B3ACE"/>
    <w:rsid w:val="001B3DA6"/>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66"/>
    <w:rsid w:val="001B6794"/>
    <w:rsid w:val="001B6A3F"/>
    <w:rsid w:val="001B6C9C"/>
    <w:rsid w:val="001B6CCB"/>
    <w:rsid w:val="001B6FBC"/>
    <w:rsid w:val="001B707B"/>
    <w:rsid w:val="001B738C"/>
    <w:rsid w:val="001B74EF"/>
    <w:rsid w:val="001B7525"/>
    <w:rsid w:val="001B75A6"/>
    <w:rsid w:val="001B7C8F"/>
    <w:rsid w:val="001C028B"/>
    <w:rsid w:val="001C04B1"/>
    <w:rsid w:val="001C064D"/>
    <w:rsid w:val="001C0930"/>
    <w:rsid w:val="001C0F32"/>
    <w:rsid w:val="001C1034"/>
    <w:rsid w:val="001C16B7"/>
    <w:rsid w:val="001C16F9"/>
    <w:rsid w:val="001C2AA7"/>
    <w:rsid w:val="001C2C4F"/>
    <w:rsid w:val="001C2C96"/>
    <w:rsid w:val="001C3341"/>
    <w:rsid w:val="001C3B36"/>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A16"/>
    <w:rsid w:val="001D0DB1"/>
    <w:rsid w:val="001D0FBF"/>
    <w:rsid w:val="001D1469"/>
    <w:rsid w:val="001D1535"/>
    <w:rsid w:val="001D18C1"/>
    <w:rsid w:val="001D1A56"/>
    <w:rsid w:val="001D1D80"/>
    <w:rsid w:val="001D1DCE"/>
    <w:rsid w:val="001D2207"/>
    <w:rsid w:val="001D245E"/>
    <w:rsid w:val="001D26FA"/>
    <w:rsid w:val="001D282C"/>
    <w:rsid w:val="001D28E5"/>
    <w:rsid w:val="001D2A58"/>
    <w:rsid w:val="001D2F78"/>
    <w:rsid w:val="001D3067"/>
    <w:rsid w:val="001D3808"/>
    <w:rsid w:val="001D3839"/>
    <w:rsid w:val="001D38A1"/>
    <w:rsid w:val="001D3BB9"/>
    <w:rsid w:val="001D3CC9"/>
    <w:rsid w:val="001D3EAA"/>
    <w:rsid w:val="001D3FB0"/>
    <w:rsid w:val="001D4052"/>
    <w:rsid w:val="001D4214"/>
    <w:rsid w:val="001D43F4"/>
    <w:rsid w:val="001D4431"/>
    <w:rsid w:val="001D500A"/>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904"/>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5A9"/>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6"/>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A28"/>
    <w:rsid w:val="00206CE8"/>
    <w:rsid w:val="00206DBC"/>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DEA"/>
    <w:rsid w:val="00213E5A"/>
    <w:rsid w:val="0021403B"/>
    <w:rsid w:val="0021433F"/>
    <w:rsid w:val="00214409"/>
    <w:rsid w:val="00214A78"/>
    <w:rsid w:val="00214DA8"/>
    <w:rsid w:val="00214DF0"/>
    <w:rsid w:val="00215769"/>
    <w:rsid w:val="002157B1"/>
    <w:rsid w:val="00215991"/>
    <w:rsid w:val="00215FA8"/>
    <w:rsid w:val="00216122"/>
    <w:rsid w:val="00216163"/>
    <w:rsid w:val="00216772"/>
    <w:rsid w:val="00216878"/>
    <w:rsid w:val="00216B41"/>
    <w:rsid w:val="00216EF4"/>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211"/>
    <w:rsid w:val="0022349E"/>
    <w:rsid w:val="00223524"/>
    <w:rsid w:val="00223A07"/>
    <w:rsid w:val="00223A34"/>
    <w:rsid w:val="0022411A"/>
    <w:rsid w:val="002246BC"/>
    <w:rsid w:val="0022487C"/>
    <w:rsid w:val="00224E8C"/>
    <w:rsid w:val="00225098"/>
    <w:rsid w:val="002257EB"/>
    <w:rsid w:val="00225AE7"/>
    <w:rsid w:val="00225AEF"/>
    <w:rsid w:val="00225E97"/>
    <w:rsid w:val="00227000"/>
    <w:rsid w:val="002271EC"/>
    <w:rsid w:val="00227C41"/>
    <w:rsid w:val="00227D5B"/>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362"/>
    <w:rsid w:val="00236484"/>
    <w:rsid w:val="00236751"/>
    <w:rsid w:val="00236D1D"/>
    <w:rsid w:val="002370B1"/>
    <w:rsid w:val="00237135"/>
    <w:rsid w:val="002376E0"/>
    <w:rsid w:val="00237C07"/>
    <w:rsid w:val="00240349"/>
    <w:rsid w:val="002407DF"/>
    <w:rsid w:val="002408B2"/>
    <w:rsid w:val="00240990"/>
    <w:rsid w:val="00240F53"/>
    <w:rsid w:val="00241289"/>
    <w:rsid w:val="00241320"/>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87"/>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DA3"/>
    <w:rsid w:val="00272E12"/>
    <w:rsid w:val="00273027"/>
    <w:rsid w:val="00273777"/>
    <w:rsid w:val="002737AE"/>
    <w:rsid w:val="00273840"/>
    <w:rsid w:val="00273BE1"/>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B8"/>
    <w:rsid w:val="002811D1"/>
    <w:rsid w:val="0028137A"/>
    <w:rsid w:val="002814E5"/>
    <w:rsid w:val="00281860"/>
    <w:rsid w:val="002822BA"/>
    <w:rsid w:val="00282746"/>
    <w:rsid w:val="002827F6"/>
    <w:rsid w:val="002827F7"/>
    <w:rsid w:val="00282AEF"/>
    <w:rsid w:val="00282C0B"/>
    <w:rsid w:val="002833C2"/>
    <w:rsid w:val="00283A82"/>
    <w:rsid w:val="00283F83"/>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97B30"/>
    <w:rsid w:val="002A04A3"/>
    <w:rsid w:val="002A0E4F"/>
    <w:rsid w:val="002A119D"/>
    <w:rsid w:val="002A11C8"/>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E3"/>
    <w:rsid w:val="002A6A41"/>
    <w:rsid w:val="002A6AAE"/>
    <w:rsid w:val="002A6B7B"/>
    <w:rsid w:val="002A70CA"/>
    <w:rsid w:val="002A72C5"/>
    <w:rsid w:val="002A77F3"/>
    <w:rsid w:val="002A788D"/>
    <w:rsid w:val="002A797F"/>
    <w:rsid w:val="002A7ADC"/>
    <w:rsid w:val="002A7DDC"/>
    <w:rsid w:val="002B06A7"/>
    <w:rsid w:val="002B0900"/>
    <w:rsid w:val="002B0980"/>
    <w:rsid w:val="002B0B53"/>
    <w:rsid w:val="002B0C12"/>
    <w:rsid w:val="002B0F19"/>
    <w:rsid w:val="002B1561"/>
    <w:rsid w:val="002B174A"/>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6E0C"/>
    <w:rsid w:val="002B7E36"/>
    <w:rsid w:val="002B7EE7"/>
    <w:rsid w:val="002B7F45"/>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17D"/>
    <w:rsid w:val="002C6367"/>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6EC5"/>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2F24"/>
    <w:rsid w:val="002E33BC"/>
    <w:rsid w:val="002E37C1"/>
    <w:rsid w:val="002E3A95"/>
    <w:rsid w:val="002E3B4A"/>
    <w:rsid w:val="002E3C8D"/>
    <w:rsid w:val="002E3E73"/>
    <w:rsid w:val="002E3F5B"/>
    <w:rsid w:val="002E414A"/>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4B8"/>
    <w:rsid w:val="002F492F"/>
    <w:rsid w:val="002F4BC2"/>
    <w:rsid w:val="002F4C20"/>
    <w:rsid w:val="002F4C6B"/>
    <w:rsid w:val="002F5021"/>
    <w:rsid w:val="002F5086"/>
    <w:rsid w:val="002F513A"/>
    <w:rsid w:val="002F51A9"/>
    <w:rsid w:val="002F5B13"/>
    <w:rsid w:val="002F6581"/>
    <w:rsid w:val="002F6D18"/>
    <w:rsid w:val="002F7188"/>
    <w:rsid w:val="002F71D1"/>
    <w:rsid w:val="002F759B"/>
    <w:rsid w:val="002F7913"/>
    <w:rsid w:val="00300069"/>
    <w:rsid w:val="003004CC"/>
    <w:rsid w:val="003005C9"/>
    <w:rsid w:val="003005F1"/>
    <w:rsid w:val="00300619"/>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C"/>
    <w:rsid w:val="00326F4E"/>
    <w:rsid w:val="0032719E"/>
    <w:rsid w:val="003276AE"/>
    <w:rsid w:val="00327ABB"/>
    <w:rsid w:val="00327E8B"/>
    <w:rsid w:val="00327F6A"/>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890"/>
    <w:rsid w:val="00331AE9"/>
    <w:rsid w:val="00331C04"/>
    <w:rsid w:val="00332206"/>
    <w:rsid w:val="003324E2"/>
    <w:rsid w:val="00332791"/>
    <w:rsid w:val="0033288C"/>
    <w:rsid w:val="003328A3"/>
    <w:rsid w:val="00332C53"/>
    <w:rsid w:val="0033308A"/>
    <w:rsid w:val="00333219"/>
    <w:rsid w:val="00333448"/>
    <w:rsid w:val="003339A0"/>
    <w:rsid w:val="00333AB1"/>
    <w:rsid w:val="00333F1D"/>
    <w:rsid w:val="00334142"/>
    <w:rsid w:val="003341C0"/>
    <w:rsid w:val="0033455F"/>
    <w:rsid w:val="003349A4"/>
    <w:rsid w:val="00334AD8"/>
    <w:rsid w:val="00334CB7"/>
    <w:rsid w:val="00334CC5"/>
    <w:rsid w:val="00335738"/>
    <w:rsid w:val="00335AA4"/>
    <w:rsid w:val="00335C90"/>
    <w:rsid w:val="003363B9"/>
    <w:rsid w:val="00336806"/>
    <w:rsid w:val="00336A2D"/>
    <w:rsid w:val="0033709F"/>
    <w:rsid w:val="003371CF"/>
    <w:rsid w:val="0033731A"/>
    <w:rsid w:val="00337347"/>
    <w:rsid w:val="0033745D"/>
    <w:rsid w:val="00337B77"/>
    <w:rsid w:val="00340095"/>
    <w:rsid w:val="003402BA"/>
    <w:rsid w:val="00340320"/>
    <w:rsid w:val="00340499"/>
    <w:rsid w:val="00340CA3"/>
    <w:rsid w:val="003414D7"/>
    <w:rsid w:val="0034178A"/>
    <w:rsid w:val="003417F8"/>
    <w:rsid w:val="0034193E"/>
    <w:rsid w:val="00341D86"/>
    <w:rsid w:val="0034223E"/>
    <w:rsid w:val="003429BE"/>
    <w:rsid w:val="00342EED"/>
    <w:rsid w:val="00343568"/>
    <w:rsid w:val="00343A90"/>
    <w:rsid w:val="00343AA7"/>
    <w:rsid w:val="0034429E"/>
    <w:rsid w:val="003442AC"/>
    <w:rsid w:val="00344381"/>
    <w:rsid w:val="003449EA"/>
    <w:rsid w:val="00344C74"/>
    <w:rsid w:val="00344E91"/>
    <w:rsid w:val="00344FD5"/>
    <w:rsid w:val="0034518E"/>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7D"/>
    <w:rsid w:val="003501C0"/>
    <w:rsid w:val="0035048D"/>
    <w:rsid w:val="00350648"/>
    <w:rsid w:val="003507E7"/>
    <w:rsid w:val="00350860"/>
    <w:rsid w:val="00350BB7"/>
    <w:rsid w:val="00350C07"/>
    <w:rsid w:val="00351088"/>
    <w:rsid w:val="0035123B"/>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CFE"/>
    <w:rsid w:val="00371D5A"/>
    <w:rsid w:val="003727D7"/>
    <w:rsid w:val="003730E8"/>
    <w:rsid w:val="00373590"/>
    <w:rsid w:val="0037375E"/>
    <w:rsid w:val="00373F04"/>
    <w:rsid w:val="00374159"/>
    <w:rsid w:val="0037469E"/>
    <w:rsid w:val="00374987"/>
    <w:rsid w:val="00374B13"/>
    <w:rsid w:val="00374F59"/>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9D0"/>
    <w:rsid w:val="00380A27"/>
    <w:rsid w:val="00380A7E"/>
    <w:rsid w:val="00380B3B"/>
    <w:rsid w:val="00380ECE"/>
    <w:rsid w:val="0038103A"/>
    <w:rsid w:val="003815E6"/>
    <w:rsid w:val="00381CCF"/>
    <w:rsid w:val="00381E76"/>
    <w:rsid w:val="00382083"/>
    <w:rsid w:val="003820B7"/>
    <w:rsid w:val="0038221D"/>
    <w:rsid w:val="00382455"/>
    <w:rsid w:val="003824F0"/>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0D"/>
    <w:rsid w:val="00384677"/>
    <w:rsid w:val="003847BE"/>
    <w:rsid w:val="0038526F"/>
    <w:rsid w:val="00385907"/>
    <w:rsid w:val="003859D4"/>
    <w:rsid w:val="00385B14"/>
    <w:rsid w:val="00385B2E"/>
    <w:rsid w:val="003861E3"/>
    <w:rsid w:val="00386491"/>
    <w:rsid w:val="003864AA"/>
    <w:rsid w:val="003864DF"/>
    <w:rsid w:val="0038652A"/>
    <w:rsid w:val="003869D8"/>
    <w:rsid w:val="00386A6E"/>
    <w:rsid w:val="0038713E"/>
    <w:rsid w:val="00387380"/>
    <w:rsid w:val="003874AF"/>
    <w:rsid w:val="0038765D"/>
    <w:rsid w:val="00387772"/>
    <w:rsid w:val="00387D32"/>
    <w:rsid w:val="00387F0D"/>
    <w:rsid w:val="0039020E"/>
    <w:rsid w:val="003904BF"/>
    <w:rsid w:val="00390EE7"/>
    <w:rsid w:val="00390F56"/>
    <w:rsid w:val="00390FF8"/>
    <w:rsid w:val="003913AB"/>
    <w:rsid w:val="00391564"/>
    <w:rsid w:val="0039184D"/>
    <w:rsid w:val="003918C9"/>
    <w:rsid w:val="00391E81"/>
    <w:rsid w:val="003928B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08B"/>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6A"/>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BBD"/>
    <w:rsid w:val="003A3CFD"/>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B7D9E"/>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B0A"/>
    <w:rsid w:val="003D1D6B"/>
    <w:rsid w:val="003D1E8E"/>
    <w:rsid w:val="003D1F0E"/>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1F1B"/>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1CB"/>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174"/>
    <w:rsid w:val="00405257"/>
    <w:rsid w:val="004054AC"/>
    <w:rsid w:val="004059B3"/>
    <w:rsid w:val="0040621C"/>
    <w:rsid w:val="0040673C"/>
    <w:rsid w:val="00406795"/>
    <w:rsid w:val="004068CA"/>
    <w:rsid w:val="004072A5"/>
    <w:rsid w:val="0040759B"/>
    <w:rsid w:val="004078FD"/>
    <w:rsid w:val="00407CB8"/>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9F9"/>
    <w:rsid w:val="00413C4A"/>
    <w:rsid w:val="00413CB3"/>
    <w:rsid w:val="00413CB4"/>
    <w:rsid w:val="00413CCE"/>
    <w:rsid w:val="00413CE5"/>
    <w:rsid w:val="0041431A"/>
    <w:rsid w:val="004146C0"/>
    <w:rsid w:val="00414969"/>
    <w:rsid w:val="00414A0E"/>
    <w:rsid w:val="00415044"/>
    <w:rsid w:val="00415442"/>
    <w:rsid w:val="0041578D"/>
    <w:rsid w:val="004157B6"/>
    <w:rsid w:val="004158C9"/>
    <w:rsid w:val="00415962"/>
    <w:rsid w:val="00415BD0"/>
    <w:rsid w:val="00415CF8"/>
    <w:rsid w:val="00415EA8"/>
    <w:rsid w:val="00415EF9"/>
    <w:rsid w:val="00415FB1"/>
    <w:rsid w:val="004165C3"/>
    <w:rsid w:val="00417002"/>
    <w:rsid w:val="00417727"/>
    <w:rsid w:val="004177C0"/>
    <w:rsid w:val="00417AA4"/>
    <w:rsid w:val="00417C95"/>
    <w:rsid w:val="00417CC0"/>
    <w:rsid w:val="00417D12"/>
    <w:rsid w:val="00417D8B"/>
    <w:rsid w:val="00417E6A"/>
    <w:rsid w:val="00417F78"/>
    <w:rsid w:val="00417F9E"/>
    <w:rsid w:val="004200A5"/>
    <w:rsid w:val="004201D3"/>
    <w:rsid w:val="004201FB"/>
    <w:rsid w:val="00420833"/>
    <w:rsid w:val="00420D00"/>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05B3"/>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5ED7"/>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4E"/>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360"/>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D52"/>
    <w:rsid w:val="00455021"/>
    <w:rsid w:val="00455332"/>
    <w:rsid w:val="004554C3"/>
    <w:rsid w:val="004555AE"/>
    <w:rsid w:val="004556CC"/>
    <w:rsid w:val="00455776"/>
    <w:rsid w:val="00455DA4"/>
    <w:rsid w:val="00455F21"/>
    <w:rsid w:val="0045611D"/>
    <w:rsid w:val="0045621B"/>
    <w:rsid w:val="00456B13"/>
    <w:rsid w:val="00456DA3"/>
    <w:rsid w:val="0045776E"/>
    <w:rsid w:val="00457D02"/>
    <w:rsid w:val="00457E34"/>
    <w:rsid w:val="00457EE9"/>
    <w:rsid w:val="00457F23"/>
    <w:rsid w:val="004603AA"/>
    <w:rsid w:val="0046052A"/>
    <w:rsid w:val="0046104A"/>
    <w:rsid w:val="004612D9"/>
    <w:rsid w:val="00461492"/>
    <w:rsid w:val="004615E0"/>
    <w:rsid w:val="00462373"/>
    <w:rsid w:val="004625C8"/>
    <w:rsid w:val="004626AD"/>
    <w:rsid w:val="00462E1E"/>
    <w:rsid w:val="00462E5D"/>
    <w:rsid w:val="004631DE"/>
    <w:rsid w:val="0046343C"/>
    <w:rsid w:val="004635AE"/>
    <w:rsid w:val="0046383A"/>
    <w:rsid w:val="0046392C"/>
    <w:rsid w:val="004639FC"/>
    <w:rsid w:val="00463F28"/>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6B5"/>
    <w:rsid w:val="0047173F"/>
    <w:rsid w:val="00471ED4"/>
    <w:rsid w:val="00472079"/>
    <w:rsid w:val="00472228"/>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847"/>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C5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6B3"/>
    <w:rsid w:val="00493BB7"/>
    <w:rsid w:val="00493C7B"/>
    <w:rsid w:val="00493DF9"/>
    <w:rsid w:val="00493E0C"/>
    <w:rsid w:val="00494020"/>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5C7"/>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D0E"/>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5F32"/>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875"/>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1FAD"/>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246"/>
    <w:rsid w:val="004D5444"/>
    <w:rsid w:val="004D56B3"/>
    <w:rsid w:val="004D5A55"/>
    <w:rsid w:val="004D5FC6"/>
    <w:rsid w:val="004D62C4"/>
    <w:rsid w:val="004D69EC"/>
    <w:rsid w:val="004D6C88"/>
    <w:rsid w:val="004D6D47"/>
    <w:rsid w:val="004D6F84"/>
    <w:rsid w:val="004D773A"/>
    <w:rsid w:val="004D7E9E"/>
    <w:rsid w:val="004E02A2"/>
    <w:rsid w:val="004E06FB"/>
    <w:rsid w:val="004E090E"/>
    <w:rsid w:val="004E0E63"/>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1D5"/>
    <w:rsid w:val="004E456C"/>
    <w:rsid w:val="004E496C"/>
    <w:rsid w:val="004E4B3E"/>
    <w:rsid w:val="004E4F4E"/>
    <w:rsid w:val="004E5199"/>
    <w:rsid w:val="004E5250"/>
    <w:rsid w:val="004E5514"/>
    <w:rsid w:val="004E6179"/>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98"/>
    <w:rsid w:val="004F0DFF"/>
    <w:rsid w:val="004F0F7C"/>
    <w:rsid w:val="004F160C"/>
    <w:rsid w:val="004F1A0C"/>
    <w:rsid w:val="004F1C5C"/>
    <w:rsid w:val="004F239E"/>
    <w:rsid w:val="004F23EE"/>
    <w:rsid w:val="004F241E"/>
    <w:rsid w:val="004F24A8"/>
    <w:rsid w:val="004F283C"/>
    <w:rsid w:val="004F2B28"/>
    <w:rsid w:val="004F2DC0"/>
    <w:rsid w:val="004F3872"/>
    <w:rsid w:val="004F3897"/>
    <w:rsid w:val="004F3D0E"/>
    <w:rsid w:val="004F40E9"/>
    <w:rsid w:val="004F41D1"/>
    <w:rsid w:val="004F461D"/>
    <w:rsid w:val="004F4866"/>
    <w:rsid w:val="004F498A"/>
    <w:rsid w:val="004F4A85"/>
    <w:rsid w:val="004F4DC2"/>
    <w:rsid w:val="004F4DC4"/>
    <w:rsid w:val="004F522C"/>
    <w:rsid w:val="004F5547"/>
    <w:rsid w:val="004F5772"/>
    <w:rsid w:val="004F5E3A"/>
    <w:rsid w:val="004F6223"/>
    <w:rsid w:val="004F693E"/>
    <w:rsid w:val="004F6B55"/>
    <w:rsid w:val="004F6CF6"/>
    <w:rsid w:val="004F6EC3"/>
    <w:rsid w:val="004F6F5D"/>
    <w:rsid w:val="004F78C4"/>
    <w:rsid w:val="00500038"/>
    <w:rsid w:val="00500058"/>
    <w:rsid w:val="00500AFB"/>
    <w:rsid w:val="00500C89"/>
    <w:rsid w:val="00500D4C"/>
    <w:rsid w:val="0050118A"/>
    <w:rsid w:val="005011E3"/>
    <w:rsid w:val="00501477"/>
    <w:rsid w:val="0050182A"/>
    <w:rsid w:val="00501857"/>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EB5"/>
    <w:rsid w:val="00506F77"/>
    <w:rsid w:val="005070A3"/>
    <w:rsid w:val="00507102"/>
    <w:rsid w:val="005073FA"/>
    <w:rsid w:val="00507B1B"/>
    <w:rsid w:val="00507F19"/>
    <w:rsid w:val="00510278"/>
    <w:rsid w:val="00510448"/>
    <w:rsid w:val="00510A7B"/>
    <w:rsid w:val="00510B9D"/>
    <w:rsid w:val="00510D47"/>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6A5"/>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7D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5AA3"/>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C07"/>
    <w:rsid w:val="00534DE7"/>
    <w:rsid w:val="00534F12"/>
    <w:rsid w:val="00535449"/>
    <w:rsid w:val="0053564B"/>
    <w:rsid w:val="00535777"/>
    <w:rsid w:val="0053583F"/>
    <w:rsid w:val="005358BC"/>
    <w:rsid w:val="00535C10"/>
    <w:rsid w:val="005362A0"/>
    <w:rsid w:val="00536555"/>
    <w:rsid w:val="00536632"/>
    <w:rsid w:val="005372D7"/>
    <w:rsid w:val="005374AB"/>
    <w:rsid w:val="00537FED"/>
    <w:rsid w:val="00540354"/>
    <w:rsid w:val="0054060E"/>
    <w:rsid w:val="00540D35"/>
    <w:rsid w:val="00541025"/>
    <w:rsid w:val="00541229"/>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1C1D"/>
    <w:rsid w:val="0055220D"/>
    <w:rsid w:val="00552438"/>
    <w:rsid w:val="00552AF4"/>
    <w:rsid w:val="00552B34"/>
    <w:rsid w:val="00552BA0"/>
    <w:rsid w:val="00552C31"/>
    <w:rsid w:val="00553138"/>
    <w:rsid w:val="00553208"/>
    <w:rsid w:val="005532A8"/>
    <w:rsid w:val="005539CB"/>
    <w:rsid w:val="00553DFD"/>
    <w:rsid w:val="00553E7E"/>
    <w:rsid w:val="0055414E"/>
    <w:rsid w:val="00554352"/>
    <w:rsid w:val="00554433"/>
    <w:rsid w:val="0055449E"/>
    <w:rsid w:val="00554EF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063"/>
    <w:rsid w:val="005625FF"/>
    <w:rsid w:val="005627A7"/>
    <w:rsid w:val="005629C6"/>
    <w:rsid w:val="0056310E"/>
    <w:rsid w:val="00563178"/>
    <w:rsid w:val="00563D91"/>
    <w:rsid w:val="00563DBA"/>
    <w:rsid w:val="0056467F"/>
    <w:rsid w:val="00564C8F"/>
    <w:rsid w:val="0056506E"/>
    <w:rsid w:val="00565B2E"/>
    <w:rsid w:val="00565E9A"/>
    <w:rsid w:val="005660F4"/>
    <w:rsid w:val="0056628B"/>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B39"/>
    <w:rsid w:val="00570DDC"/>
    <w:rsid w:val="00570E32"/>
    <w:rsid w:val="005717B7"/>
    <w:rsid w:val="00571967"/>
    <w:rsid w:val="00571D6A"/>
    <w:rsid w:val="005722E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0A3"/>
    <w:rsid w:val="00591224"/>
    <w:rsid w:val="005914B7"/>
    <w:rsid w:val="00591985"/>
    <w:rsid w:val="005919D4"/>
    <w:rsid w:val="00591AB1"/>
    <w:rsid w:val="00591BD8"/>
    <w:rsid w:val="00591CE2"/>
    <w:rsid w:val="00591D0F"/>
    <w:rsid w:val="00591D9E"/>
    <w:rsid w:val="005922EF"/>
    <w:rsid w:val="00592452"/>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BCF"/>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058"/>
    <w:rsid w:val="005C13CF"/>
    <w:rsid w:val="005C1765"/>
    <w:rsid w:val="005C1B4A"/>
    <w:rsid w:val="005C1C2D"/>
    <w:rsid w:val="005C1DC4"/>
    <w:rsid w:val="005C1E5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6F8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0E5"/>
    <w:rsid w:val="005D3581"/>
    <w:rsid w:val="005D3590"/>
    <w:rsid w:val="005D35CF"/>
    <w:rsid w:val="005D3DAA"/>
    <w:rsid w:val="005D4053"/>
    <w:rsid w:val="005D4151"/>
    <w:rsid w:val="005D41A1"/>
    <w:rsid w:val="005D4315"/>
    <w:rsid w:val="005D4557"/>
    <w:rsid w:val="005D4D58"/>
    <w:rsid w:val="005D4EED"/>
    <w:rsid w:val="005D5912"/>
    <w:rsid w:val="005D59F0"/>
    <w:rsid w:val="005D5D4F"/>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0FA4"/>
    <w:rsid w:val="005E1022"/>
    <w:rsid w:val="005E10EB"/>
    <w:rsid w:val="005E1161"/>
    <w:rsid w:val="005E1535"/>
    <w:rsid w:val="005E1CE7"/>
    <w:rsid w:val="005E1FE3"/>
    <w:rsid w:val="005E20B3"/>
    <w:rsid w:val="005E2743"/>
    <w:rsid w:val="005E27C4"/>
    <w:rsid w:val="005E2B6C"/>
    <w:rsid w:val="005E2E2E"/>
    <w:rsid w:val="005E35F9"/>
    <w:rsid w:val="005E372B"/>
    <w:rsid w:val="005E3899"/>
    <w:rsid w:val="005E3B76"/>
    <w:rsid w:val="005E3C8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E7FC2"/>
    <w:rsid w:val="005F02D5"/>
    <w:rsid w:val="005F03DA"/>
    <w:rsid w:val="005F08C1"/>
    <w:rsid w:val="005F08D8"/>
    <w:rsid w:val="005F0DA3"/>
    <w:rsid w:val="005F1268"/>
    <w:rsid w:val="005F1860"/>
    <w:rsid w:val="005F1869"/>
    <w:rsid w:val="005F1BE9"/>
    <w:rsid w:val="005F1DE7"/>
    <w:rsid w:val="005F253E"/>
    <w:rsid w:val="005F2ACF"/>
    <w:rsid w:val="005F2AFE"/>
    <w:rsid w:val="005F2FB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6E5C"/>
    <w:rsid w:val="005F7399"/>
    <w:rsid w:val="005F74E3"/>
    <w:rsid w:val="005F791A"/>
    <w:rsid w:val="005F7C66"/>
    <w:rsid w:val="006001FB"/>
    <w:rsid w:val="006002EE"/>
    <w:rsid w:val="0060064C"/>
    <w:rsid w:val="00600B01"/>
    <w:rsid w:val="00600C73"/>
    <w:rsid w:val="0060138B"/>
    <w:rsid w:val="00601825"/>
    <w:rsid w:val="00601CD4"/>
    <w:rsid w:val="00601E3D"/>
    <w:rsid w:val="00601E63"/>
    <w:rsid w:val="006020F3"/>
    <w:rsid w:val="00602345"/>
    <w:rsid w:val="00602912"/>
    <w:rsid w:val="00602CF0"/>
    <w:rsid w:val="00602FD4"/>
    <w:rsid w:val="006035C4"/>
    <w:rsid w:val="006043B7"/>
    <w:rsid w:val="00604562"/>
    <w:rsid w:val="006048FF"/>
    <w:rsid w:val="00604DCD"/>
    <w:rsid w:val="00605135"/>
    <w:rsid w:val="006054BA"/>
    <w:rsid w:val="00605B72"/>
    <w:rsid w:val="00605BDD"/>
    <w:rsid w:val="006066C3"/>
    <w:rsid w:val="00606962"/>
    <w:rsid w:val="00606993"/>
    <w:rsid w:val="00606A9F"/>
    <w:rsid w:val="00606CAC"/>
    <w:rsid w:val="00606CB7"/>
    <w:rsid w:val="00606ECF"/>
    <w:rsid w:val="00606F00"/>
    <w:rsid w:val="006072B9"/>
    <w:rsid w:val="00607536"/>
    <w:rsid w:val="00607645"/>
    <w:rsid w:val="00607D93"/>
    <w:rsid w:val="0061029F"/>
    <w:rsid w:val="0061039A"/>
    <w:rsid w:val="006103A0"/>
    <w:rsid w:val="006103E4"/>
    <w:rsid w:val="0061052C"/>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F9E"/>
    <w:rsid w:val="00614763"/>
    <w:rsid w:val="006147CE"/>
    <w:rsid w:val="006149C9"/>
    <w:rsid w:val="00614DF2"/>
    <w:rsid w:val="006153CA"/>
    <w:rsid w:val="0061575F"/>
    <w:rsid w:val="0061592C"/>
    <w:rsid w:val="00615A84"/>
    <w:rsid w:val="00615AF7"/>
    <w:rsid w:val="00615C09"/>
    <w:rsid w:val="006163F4"/>
    <w:rsid w:val="0061678C"/>
    <w:rsid w:val="00616880"/>
    <w:rsid w:val="00616FDD"/>
    <w:rsid w:val="006179B8"/>
    <w:rsid w:val="00617D36"/>
    <w:rsid w:val="00617FE3"/>
    <w:rsid w:val="00620983"/>
    <w:rsid w:val="00620E85"/>
    <w:rsid w:val="0062134B"/>
    <w:rsid w:val="00621B76"/>
    <w:rsid w:val="00621DD2"/>
    <w:rsid w:val="00621E09"/>
    <w:rsid w:val="006220CA"/>
    <w:rsid w:val="0062216E"/>
    <w:rsid w:val="0062249B"/>
    <w:rsid w:val="0062271C"/>
    <w:rsid w:val="00622A3F"/>
    <w:rsid w:val="00622C56"/>
    <w:rsid w:val="00622D54"/>
    <w:rsid w:val="00622DB9"/>
    <w:rsid w:val="00623167"/>
    <w:rsid w:val="0062351B"/>
    <w:rsid w:val="006236A3"/>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77B"/>
    <w:rsid w:val="0062680E"/>
    <w:rsid w:val="00626BBE"/>
    <w:rsid w:val="00626D79"/>
    <w:rsid w:val="00626F80"/>
    <w:rsid w:val="0062706C"/>
    <w:rsid w:val="006270F1"/>
    <w:rsid w:val="006272B9"/>
    <w:rsid w:val="0062737D"/>
    <w:rsid w:val="00627620"/>
    <w:rsid w:val="00627659"/>
    <w:rsid w:val="00627750"/>
    <w:rsid w:val="00627C59"/>
    <w:rsid w:val="00627E2C"/>
    <w:rsid w:val="0063037D"/>
    <w:rsid w:val="006303CE"/>
    <w:rsid w:val="00630489"/>
    <w:rsid w:val="006305E7"/>
    <w:rsid w:val="00630E9E"/>
    <w:rsid w:val="00631122"/>
    <w:rsid w:val="0063114E"/>
    <w:rsid w:val="00631B06"/>
    <w:rsid w:val="00631DD9"/>
    <w:rsid w:val="006325EE"/>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ABE"/>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74B"/>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AF"/>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0A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3D5A"/>
    <w:rsid w:val="006540E0"/>
    <w:rsid w:val="0065451B"/>
    <w:rsid w:val="00654957"/>
    <w:rsid w:val="00654972"/>
    <w:rsid w:val="00654A9A"/>
    <w:rsid w:val="00654D0E"/>
    <w:rsid w:val="00654DC6"/>
    <w:rsid w:val="006550FD"/>
    <w:rsid w:val="00655110"/>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205"/>
    <w:rsid w:val="0067532D"/>
    <w:rsid w:val="00675390"/>
    <w:rsid w:val="006753FD"/>
    <w:rsid w:val="00675522"/>
    <w:rsid w:val="006757AA"/>
    <w:rsid w:val="00675967"/>
    <w:rsid w:val="006759A7"/>
    <w:rsid w:val="00675C93"/>
    <w:rsid w:val="00675E89"/>
    <w:rsid w:val="006764C6"/>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194"/>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1F09"/>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81A"/>
    <w:rsid w:val="00694AED"/>
    <w:rsid w:val="00694B69"/>
    <w:rsid w:val="00695391"/>
    <w:rsid w:val="00695A9D"/>
    <w:rsid w:val="00695B72"/>
    <w:rsid w:val="00696477"/>
    <w:rsid w:val="006966F6"/>
    <w:rsid w:val="00696839"/>
    <w:rsid w:val="006968B6"/>
    <w:rsid w:val="00696ACC"/>
    <w:rsid w:val="00697076"/>
    <w:rsid w:val="0069754D"/>
    <w:rsid w:val="00697E1A"/>
    <w:rsid w:val="006A0A05"/>
    <w:rsid w:val="006A0A37"/>
    <w:rsid w:val="006A0A42"/>
    <w:rsid w:val="006A0BA4"/>
    <w:rsid w:val="006A0E10"/>
    <w:rsid w:val="006A1183"/>
    <w:rsid w:val="006A14E9"/>
    <w:rsid w:val="006A180A"/>
    <w:rsid w:val="006A1868"/>
    <w:rsid w:val="006A2152"/>
    <w:rsid w:val="006A2312"/>
    <w:rsid w:val="006A2775"/>
    <w:rsid w:val="006A2AB4"/>
    <w:rsid w:val="006A2CD5"/>
    <w:rsid w:val="006A3129"/>
    <w:rsid w:val="006A3977"/>
    <w:rsid w:val="006A3A8B"/>
    <w:rsid w:val="006A3AF5"/>
    <w:rsid w:val="006A3DE4"/>
    <w:rsid w:val="006A44A3"/>
    <w:rsid w:val="006A45B1"/>
    <w:rsid w:val="006A4962"/>
    <w:rsid w:val="006A4A4B"/>
    <w:rsid w:val="006A4D8D"/>
    <w:rsid w:val="006A503A"/>
    <w:rsid w:val="006A511C"/>
    <w:rsid w:val="006A5397"/>
    <w:rsid w:val="006A5589"/>
    <w:rsid w:val="006A58BC"/>
    <w:rsid w:val="006A5992"/>
    <w:rsid w:val="006A599B"/>
    <w:rsid w:val="006A616C"/>
    <w:rsid w:val="006A6237"/>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88B"/>
    <w:rsid w:val="006B4B68"/>
    <w:rsid w:val="006B4E90"/>
    <w:rsid w:val="006B5315"/>
    <w:rsid w:val="006B56A7"/>
    <w:rsid w:val="006B5935"/>
    <w:rsid w:val="006B5CBE"/>
    <w:rsid w:val="006B5E0D"/>
    <w:rsid w:val="006B6626"/>
    <w:rsid w:val="006B68FF"/>
    <w:rsid w:val="006B6BE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7F"/>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719"/>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1A3"/>
    <w:rsid w:val="006E22A1"/>
    <w:rsid w:val="006E26DD"/>
    <w:rsid w:val="006E26F9"/>
    <w:rsid w:val="006E2761"/>
    <w:rsid w:val="006E27A8"/>
    <w:rsid w:val="006E27CF"/>
    <w:rsid w:val="006E2818"/>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875"/>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6D42"/>
    <w:rsid w:val="006F7211"/>
    <w:rsid w:val="006F7437"/>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2E"/>
    <w:rsid w:val="00710D60"/>
    <w:rsid w:val="007110E1"/>
    <w:rsid w:val="00711103"/>
    <w:rsid w:val="007118EA"/>
    <w:rsid w:val="00711F0A"/>
    <w:rsid w:val="007124D5"/>
    <w:rsid w:val="0071254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459"/>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2E6"/>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5B3"/>
    <w:rsid w:val="00731EBC"/>
    <w:rsid w:val="007322B2"/>
    <w:rsid w:val="007325FB"/>
    <w:rsid w:val="007329E1"/>
    <w:rsid w:val="00732A55"/>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72B"/>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37C9F"/>
    <w:rsid w:val="007403BF"/>
    <w:rsid w:val="00740652"/>
    <w:rsid w:val="007409CD"/>
    <w:rsid w:val="00740D39"/>
    <w:rsid w:val="00740F2C"/>
    <w:rsid w:val="007410B1"/>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77A"/>
    <w:rsid w:val="00743864"/>
    <w:rsid w:val="00743BE1"/>
    <w:rsid w:val="00743C9E"/>
    <w:rsid w:val="00744740"/>
    <w:rsid w:val="0074487E"/>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01"/>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673"/>
    <w:rsid w:val="00755A20"/>
    <w:rsid w:val="00755C4B"/>
    <w:rsid w:val="00755F30"/>
    <w:rsid w:val="00755F33"/>
    <w:rsid w:val="00756109"/>
    <w:rsid w:val="00756158"/>
    <w:rsid w:val="007561BD"/>
    <w:rsid w:val="007561D7"/>
    <w:rsid w:val="007561DE"/>
    <w:rsid w:val="00756529"/>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9FB"/>
    <w:rsid w:val="00761B5A"/>
    <w:rsid w:val="00761BF8"/>
    <w:rsid w:val="00761F89"/>
    <w:rsid w:val="007620A3"/>
    <w:rsid w:val="00762978"/>
    <w:rsid w:val="00762B4B"/>
    <w:rsid w:val="007636A3"/>
    <w:rsid w:val="00763794"/>
    <w:rsid w:val="007639CF"/>
    <w:rsid w:val="00763BCC"/>
    <w:rsid w:val="00763BCD"/>
    <w:rsid w:val="00763FF9"/>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11F"/>
    <w:rsid w:val="00766679"/>
    <w:rsid w:val="00766BE0"/>
    <w:rsid w:val="00766CC5"/>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289"/>
    <w:rsid w:val="0077265B"/>
    <w:rsid w:val="00773405"/>
    <w:rsid w:val="0077345E"/>
    <w:rsid w:val="00773982"/>
    <w:rsid w:val="00773E34"/>
    <w:rsid w:val="00774257"/>
    <w:rsid w:val="0077438A"/>
    <w:rsid w:val="0077449D"/>
    <w:rsid w:val="007744F2"/>
    <w:rsid w:val="00774635"/>
    <w:rsid w:val="007746F7"/>
    <w:rsid w:val="00774A37"/>
    <w:rsid w:val="00774B7B"/>
    <w:rsid w:val="00774D7A"/>
    <w:rsid w:val="00775220"/>
    <w:rsid w:val="007752C9"/>
    <w:rsid w:val="0077575F"/>
    <w:rsid w:val="00775986"/>
    <w:rsid w:val="00775E0B"/>
    <w:rsid w:val="00776349"/>
    <w:rsid w:val="007766C2"/>
    <w:rsid w:val="00776957"/>
    <w:rsid w:val="00777701"/>
    <w:rsid w:val="00777ABA"/>
    <w:rsid w:val="00777ECD"/>
    <w:rsid w:val="007800EA"/>
    <w:rsid w:val="00780606"/>
    <w:rsid w:val="00780962"/>
    <w:rsid w:val="007809F7"/>
    <w:rsid w:val="00780A0E"/>
    <w:rsid w:val="00780A3F"/>
    <w:rsid w:val="00780CF0"/>
    <w:rsid w:val="007812E0"/>
    <w:rsid w:val="00781610"/>
    <w:rsid w:val="00781AC9"/>
    <w:rsid w:val="00781BA5"/>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010"/>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E11"/>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73"/>
    <w:rsid w:val="007A17F6"/>
    <w:rsid w:val="007A17FC"/>
    <w:rsid w:val="007A1812"/>
    <w:rsid w:val="007A1C18"/>
    <w:rsid w:val="007A1D52"/>
    <w:rsid w:val="007A207E"/>
    <w:rsid w:val="007A20DD"/>
    <w:rsid w:val="007A22DA"/>
    <w:rsid w:val="007A246B"/>
    <w:rsid w:val="007A28F5"/>
    <w:rsid w:val="007A29A3"/>
    <w:rsid w:val="007A3155"/>
    <w:rsid w:val="007A3223"/>
    <w:rsid w:val="007A337E"/>
    <w:rsid w:val="007A3511"/>
    <w:rsid w:val="007A353E"/>
    <w:rsid w:val="007A35EE"/>
    <w:rsid w:val="007A378C"/>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CA5"/>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915"/>
    <w:rsid w:val="007C2A0E"/>
    <w:rsid w:val="007C2D29"/>
    <w:rsid w:val="007C3DD0"/>
    <w:rsid w:val="007C3F0F"/>
    <w:rsid w:val="007C3F79"/>
    <w:rsid w:val="007C3FCE"/>
    <w:rsid w:val="007C4104"/>
    <w:rsid w:val="007C4566"/>
    <w:rsid w:val="007C481D"/>
    <w:rsid w:val="007C4CEF"/>
    <w:rsid w:val="007C4E38"/>
    <w:rsid w:val="007C555B"/>
    <w:rsid w:val="007C5992"/>
    <w:rsid w:val="007C5A55"/>
    <w:rsid w:val="007C5E70"/>
    <w:rsid w:val="007C61A4"/>
    <w:rsid w:val="007C6256"/>
    <w:rsid w:val="007C6291"/>
    <w:rsid w:val="007C62CE"/>
    <w:rsid w:val="007C63A7"/>
    <w:rsid w:val="007C672C"/>
    <w:rsid w:val="007C699D"/>
    <w:rsid w:val="007C69EB"/>
    <w:rsid w:val="007C6C36"/>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71A"/>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E7C91"/>
    <w:rsid w:val="007F0203"/>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65AD"/>
    <w:rsid w:val="007F71EA"/>
    <w:rsid w:val="007F74CF"/>
    <w:rsid w:val="007F76EB"/>
    <w:rsid w:val="007F78B9"/>
    <w:rsid w:val="007F791A"/>
    <w:rsid w:val="00800400"/>
    <w:rsid w:val="00800D97"/>
    <w:rsid w:val="00800E13"/>
    <w:rsid w:val="00800E85"/>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6E4"/>
    <w:rsid w:val="00803A53"/>
    <w:rsid w:val="00803A7D"/>
    <w:rsid w:val="00803E84"/>
    <w:rsid w:val="00804907"/>
    <w:rsid w:val="00804E04"/>
    <w:rsid w:val="00805AED"/>
    <w:rsid w:val="00805C1A"/>
    <w:rsid w:val="00806215"/>
    <w:rsid w:val="00806396"/>
    <w:rsid w:val="00806524"/>
    <w:rsid w:val="00806B0D"/>
    <w:rsid w:val="008071D9"/>
    <w:rsid w:val="0080733D"/>
    <w:rsid w:val="00807A45"/>
    <w:rsid w:val="0081035C"/>
    <w:rsid w:val="008105DC"/>
    <w:rsid w:val="00810B56"/>
    <w:rsid w:val="00810C5A"/>
    <w:rsid w:val="00810DFF"/>
    <w:rsid w:val="00810F02"/>
    <w:rsid w:val="0081141B"/>
    <w:rsid w:val="00811818"/>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32"/>
    <w:rsid w:val="0081546B"/>
    <w:rsid w:val="00815495"/>
    <w:rsid w:val="008154F0"/>
    <w:rsid w:val="0081559C"/>
    <w:rsid w:val="008156FF"/>
    <w:rsid w:val="00815CBF"/>
    <w:rsid w:val="00815CE4"/>
    <w:rsid w:val="008160DA"/>
    <w:rsid w:val="0081629C"/>
    <w:rsid w:val="00816751"/>
    <w:rsid w:val="00816A6D"/>
    <w:rsid w:val="00816D83"/>
    <w:rsid w:val="0081705B"/>
    <w:rsid w:val="0081716D"/>
    <w:rsid w:val="008173CC"/>
    <w:rsid w:val="008176F8"/>
    <w:rsid w:val="00817CE1"/>
    <w:rsid w:val="00817EE0"/>
    <w:rsid w:val="00820139"/>
    <w:rsid w:val="00820584"/>
    <w:rsid w:val="0082065E"/>
    <w:rsid w:val="008206CA"/>
    <w:rsid w:val="0082070E"/>
    <w:rsid w:val="00820721"/>
    <w:rsid w:val="00820B2C"/>
    <w:rsid w:val="00820CAF"/>
    <w:rsid w:val="00821222"/>
    <w:rsid w:val="008213AC"/>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3D4"/>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46A"/>
    <w:rsid w:val="00835572"/>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1A27"/>
    <w:rsid w:val="008420D1"/>
    <w:rsid w:val="0084221A"/>
    <w:rsid w:val="00842384"/>
    <w:rsid w:val="00842DB6"/>
    <w:rsid w:val="00842DBF"/>
    <w:rsid w:val="00842ED2"/>
    <w:rsid w:val="00843EF3"/>
    <w:rsid w:val="00843F18"/>
    <w:rsid w:val="00844057"/>
    <w:rsid w:val="00844420"/>
    <w:rsid w:val="00844618"/>
    <w:rsid w:val="0084468B"/>
    <w:rsid w:val="0084489B"/>
    <w:rsid w:val="008449EA"/>
    <w:rsid w:val="00844D39"/>
    <w:rsid w:val="0084566D"/>
    <w:rsid w:val="008456DE"/>
    <w:rsid w:val="00845880"/>
    <w:rsid w:val="00845979"/>
    <w:rsid w:val="00845A71"/>
    <w:rsid w:val="00845EFD"/>
    <w:rsid w:val="0084633D"/>
    <w:rsid w:val="00846822"/>
    <w:rsid w:val="008469C9"/>
    <w:rsid w:val="008470C1"/>
    <w:rsid w:val="008470EC"/>
    <w:rsid w:val="008475FD"/>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1F53"/>
    <w:rsid w:val="0085206D"/>
    <w:rsid w:val="0085270C"/>
    <w:rsid w:val="0085277C"/>
    <w:rsid w:val="00852803"/>
    <w:rsid w:val="00852AEA"/>
    <w:rsid w:val="00852CBF"/>
    <w:rsid w:val="00852CEB"/>
    <w:rsid w:val="00853BB0"/>
    <w:rsid w:val="00853FB6"/>
    <w:rsid w:val="0085416C"/>
    <w:rsid w:val="0085436B"/>
    <w:rsid w:val="00854479"/>
    <w:rsid w:val="008546D5"/>
    <w:rsid w:val="00854DFC"/>
    <w:rsid w:val="008551ED"/>
    <w:rsid w:val="008556D8"/>
    <w:rsid w:val="008557C5"/>
    <w:rsid w:val="00855869"/>
    <w:rsid w:val="00855E69"/>
    <w:rsid w:val="00855E92"/>
    <w:rsid w:val="00855FAA"/>
    <w:rsid w:val="0085657C"/>
    <w:rsid w:val="00856809"/>
    <w:rsid w:val="008569DC"/>
    <w:rsid w:val="00856CBA"/>
    <w:rsid w:val="00856F8D"/>
    <w:rsid w:val="008570B1"/>
    <w:rsid w:val="0085727F"/>
    <w:rsid w:val="00857378"/>
    <w:rsid w:val="00857555"/>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922"/>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59D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077"/>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3B4"/>
    <w:rsid w:val="00884A55"/>
    <w:rsid w:val="00884DF3"/>
    <w:rsid w:val="00885479"/>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977"/>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550"/>
    <w:rsid w:val="008A2C4B"/>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28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77D"/>
    <w:rsid w:val="008B5877"/>
    <w:rsid w:val="008B59EA"/>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4C"/>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13B"/>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1EA"/>
    <w:rsid w:val="008D02C2"/>
    <w:rsid w:val="008D0466"/>
    <w:rsid w:val="008D04FF"/>
    <w:rsid w:val="008D0A74"/>
    <w:rsid w:val="008D13C8"/>
    <w:rsid w:val="008D14D0"/>
    <w:rsid w:val="008D14DA"/>
    <w:rsid w:val="008D208B"/>
    <w:rsid w:val="008D2494"/>
    <w:rsid w:val="008D24AA"/>
    <w:rsid w:val="008D2597"/>
    <w:rsid w:val="008D2736"/>
    <w:rsid w:val="008D2B9A"/>
    <w:rsid w:val="008D2C78"/>
    <w:rsid w:val="008D2CB4"/>
    <w:rsid w:val="008D37E5"/>
    <w:rsid w:val="008D3A76"/>
    <w:rsid w:val="008D3D7C"/>
    <w:rsid w:val="008D3D7E"/>
    <w:rsid w:val="008D4CAD"/>
    <w:rsid w:val="008D5248"/>
    <w:rsid w:val="008D563E"/>
    <w:rsid w:val="008D56B2"/>
    <w:rsid w:val="008D5A3C"/>
    <w:rsid w:val="008D5AB6"/>
    <w:rsid w:val="008D5E4D"/>
    <w:rsid w:val="008D5F98"/>
    <w:rsid w:val="008D621A"/>
    <w:rsid w:val="008D63F1"/>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A"/>
    <w:rsid w:val="008E466C"/>
    <w:rsid w:val="008E4AC3"/>
    <w:rsid w:val="008E4B03"/>
    <w:rsid w:val="008E4C91"/>
    <w:rsid w:val="008E4DCC"/>
    <w:rsid w:val="008E4F63"/>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44D"/>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0E6"/>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674"/>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9B4"/>
    <w:rsid w:val="00904A27"/>
    <w:rsid w:val="00904F35"/>
    <w:rsid w:val="0090553F"/>
    <w:rsid w:val="0090599B"/>
    <w:rsid w:val="00905B15"/>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07EC5"/>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962"/>
    <w:rsid w:val="00923B4C"/>
    <w:rsid w:val="00923BED"/>
    <w:rsid w:val="00923CDC"/>
    <w:rsid w:val="0092442D"/>
    <w:rsid w:val="00924B45"/>
    <w:rsid w:val="0092511D"/>
    <w:rsid w:val="00925120"/>
    <w:rsid w:val="00925553"/>
    <w:rsid w:val="00925703"/>
    <w:rsid w:val="00925BC5"/>
    <w:rsid w:val="00925D9E"/>
    <w:rsid w:val="00925EEE"/>
    <w:rsid w:val="00926416"/>
    <w:rsid w:val="0092643E"/>
    <w:rsid w:val="0092685C"/>
    <w:rsid w:val="009268BA"/>
    <w:rsid w:val="00926ABF"/>
    <w:rsid w:val="00926D7B"/>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EDF"/>
    <w:rsid w:val="00933FD4"/>
    <w:rsid w:val="00934020"/>
    <w:rsid w:val="009340BF"/>
    <w:rsid w:val="00934449"/>
    <w:rsid w:val="0093465B"/>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1447"/>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6E1C"/>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3BCC"/>
    <w:rsid w:val="00954095"/>
    <w:rsid w:val="0095419D"/>
    <w:rsid w:val="0095456C"/>
    <w:rsid w:val="009545A2"/>
    <w:rsid w:val="00954633"/>
    <w:rsid w:val="00954722"/>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2E8D"/>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5B8B"/>
    <w:rsid w:val="00966044"/>
    <w:rsid w:val="00966114"/>
    <w:rsid w:val="0096635E"/>
    <w:rsid w:val="009663B9"/>
    <w:rsid w:val="009665F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8B2"/>
    <w:rsid w:val="00971FED"/>
    <w:rsid w:val="00972055"/>
    <w:rsid w:val="0097253A"/>
    <w:rsid w:val="00972540"/>
    <w:rsid w:val="00972659"/>
    <w:rsid w:val="0097296F"/>
    <w:rsid w:val="00972CBA"/>
    <w:rsid w:val="00972FA7"/>
    <w:rsid w:val="009732E5"/>
    <w:rsid w:val="00973822"/>
    <w:rsid w:val="0097432D"/>
    <w:rsid w:val="00974429"/>
    <w:rsid w:val="009748F6"/>
    <w:rsid w:val="00975028"/>
    <w:rsid w:val="00975933"/>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648"/>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86"/>
    <w:rsid w:val="00991CDF"/>
    <w:rsid w:val="00991D62"/>
    <w:rsid w:val="00991F0C"/>
    <w:rsid w:val="009927B9"/>
    <w:rsid w:val="009931CB"/>
    <w:rsid w:val="00993BFF"/>
    <w:rsid w:val="00993E44"/>
    <w:rsid w:val="0099404D"/>
    <w:rsid w:val="009942FA"/>
    <w:rsid w:val="00994AC7"/>
    <w:rsid w:val="00994B60"/>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43"/>
    <w:rsid w:val="009A5850"/>
    <w:rsid w:val="009A5A7B"/>
    <w:rsid w:val="009A5C1E"/>
    <w:rsid w:val="009A5D2A"/>
    <w:rsid w:val="009A6033"/>
    <w:rsid w:val="009A6407"/>
    <w:rsid w:val="009A6484"/>
    <w:rsid w:val="009A66A9"/>
    <w:rsid w:val="009A66C8"/>
    <w:rsid w:val="009A6713"/>
    <w:rsid w:val="009A6A94"/>
    <w:rsid w:val="009A6B89"/>
    <w:rsid w:val="009A6C0C"/>
    <w:rsid w:val="009A6C2A"/>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1FB4"/>
    <w:rsid w:val="009B204B"/>
    <w:rsid w:val="009B259A"/>
    <w:rsid w:val="009B2814"/>
    <w:rsid w:val="009B283C"/>
    <w:rsid w:val="009B2FE3"/>
    <w:rsid w:val="009B333D"/>
    <w:rsid w:val="009B3491"/>
    <w:rsid w:val="009B361F"/>
    <w:rsid w:val="009B393E"/>
    <w:rsid w:val="009B3BB4"/>
    <w:rsid w:val="009B40FF"/>
    <w:rsid w:val="009B4FCC"/>
    <w:rsid w:val="009B4FEA"/>
    <w:rsid w:val="009B50DE"/>
    <w:rsid w:val="009B569A"/>
    <w:rsid w:val="009B5B1C"/>
    <w:rsid w:val="009B5CF6"/>
    <w:rsid w:val="009B6600"/>
    <w:rsid w:val="009B6BA0"/>
    <w:rsid w:val="009B6CD2"/>
    <w:rsid w:val="009B6FB1"/>
    <w:rsid w:val="009B7337"/>
    <w:rsid w:val="009B7684"/>
    <w:rsid w:val="009B7BDD"/>
    <w:rsid w:val="009C0107"/>
    <w:rsid w:val="009C053E"/>
    <w:rsid w:val="009C07F0"/>
    <w:rsid w:val="009C0895"/>
    <w:rsid w:val="009C096B"/>
    <w:rsid w:val="009C0977"/>
    <w:rsid w:val="009C09A2"/>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8D4"/>
    <w:rsid w:val="009C5BE5"/>
    <w:rsid w:val="009C5C43"/>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967"/>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5D2"/>
    <w:rsid w:val="009E2993"/>
    <w:rsid w:val="009E3217"/>
    <w:rsid w:val="009E346B"/>
    <w:rsid w:val="009E3639"/>
    <w:rsid w:val="009E376E"/>
    <w:rsid w:val="009E3BB4"/>
    <w:rsid w:val="009E3FDE"/>
    <w:rsid w:val="009E4457"/>
    <w:rsid w:val="009E4C50"/>
    <w:rsid w:val="009E548D"/>
    <w:rsid w:val="009E57CF"/>
    <w:rsid w:val="009E5B58"/>
    <w:rsid w:val="009E5C94"/>
    <w:rsid w:val="009E5E05"/>
    <w:rsid w:val="009E60F4"/>
    <w:rsid w:val="009E63EC"/>
    <w:rsid w:val="009E67D9"/>
    <w:rsid w:val="009E766E"/>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4B68"/>
    <w:rsid w:val="009F507D"/>
    <w:rsid w:val="009F5428"/>
    <w:rsid w:val="009F5830"/>
    <w:rsid w:val="009F5906"/>
    <w:rsid w:val="009F6420"/>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2F3A"/>
    <w:rsid w:val="00A0332C"/>
    <w:rsid w:val="00A03529"/>
    <w:rsid w:val="00A03905"/>
    <w:rsid w:val="00A03993"/>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78A"/>
    <w:rsid w:val="00A129CC"/>
    <w:rsid w:val="00A12D0D"/>
    <w:rsid w:val="00A12D77"/>
    <w:rsid w:val="00A12DE7"/>
    <w:rsid w:val="00A12E35"/>
    <w:rsid w:val="00A13330"/>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13"/>
    <w:rsid w:val="00A15A48"/>
    <w:rsid w:val="00A15D16"/>
    <w:rsid w:val="00A16028"/>
    <w:rsid w:val="00A16189"/>
    <w:rsid w:val="00A16330"/>
    <w:rsid w:val="00A16338"/>
    <w:rsid w:val="00A16419"/>
    <w:rsid w:val="00A164A0"/>
    <w:rsid w:val="00A16765"/>
    <w:rsid w:val="00A16A3C"/>
    <w:rsid w:val="00A16A53"/>
    <w:rsid w:val="00A16AF0"/>
    <w:rsid w:val="00A16B84"/>
    <w:rsid w:val="00A16D71"/>
    <w:rsid w:val="00A17008"/>
    <w:rsid w:val="00A172BB"/>
    <w:rsid w:val="00A17F9B"/>
    <w:rsid w:val="00A17FEC"/>
    <w:rsid w:val="00A20447"/>
    <w:rsid w:val="00A2047E"/>
    <w:rsid w:val="00A20B98"/>
    <w:rsid w:val="00A2124D"/>
    <w:rsid w:val="00A2132A"/>
    <w:rsid w:val="00A2143D"/>
    <w:rsid w:val="00A21787"/>
    <w:rsid w:val="00A21BB9"/>
    <w:rsid w:val="00A21CB1"/>
    <w:rsid w:val="00A22431"/>
    <w:rsid w:val="00A22596"/>
    <w:rsid w:val="00A226E3"/>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785"/>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7A4"/>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5A15"/>
    <w:rsid w:val="00A360E1"/>
    <w:rsid w:val="00A36180"/>
    <w:rsid w:val="00A363A0"/>
    <w:rsid w:val="00A363B6"/>
    <w:rsid w:val="00A3658A"/>
    <w:rsid w:val="00A36663"/>
    <w:rsid w:val="00A367D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559"/>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57F67"/>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09"/>
    <w:rsid w:val="00A67A20"/>
    <w:rsid w:val="00A67C25"/>
    <w:rsid w:val="00A70050"/>
    <w:rsid w:val="00A703C4"/>
    <w:rsid w:val="00A704B9"/>
    <w:rsid w:val="00A70B94"/>
    <w:rsid w:val="00A710AA"/>
    <w:rsid w:val="00A712FC"/>
    <w:rsid w:val="00A716EC"/>
    <w:rsid w:val="00A71A0D"/>
    <w:rsid w:val="00A72155"/>
    <w:rsid w:val="00A7218C"/>
    <w:rsid w:val="00A724FB"/>
    <w:rsid w:val="00A72672"/>
    <w:rsid w:val="00A72A51"/>
    <w:rsid w:val="00A72A8F"/>
    <w:rsid w:val="00A72ABF"/>
    <w:rsid w:val="00A72ADE"/>
    <w:rsid w:val="00A73085"/>
    <w:rsid w:val="00A73316"/>
    <w:rsid w:val="00A7352C"/>
    <w:rsid w:val="00A73AF8"/>
    <w:rsid w:val="00A73E3C"/>
    <w:rsid w:val="00A7402F"/>
    <w:rsid w:val="00A7437C"/>
    <w:rsid w:val="00A75176"/>
    <w:rsid w:val="00A7524F"/>
    <w:rsid w:val="00A7543D"/>
    <w:rsid w:val="00A7573C"/>
    <w:rsid w:val="00A7607D"/>
    <w:rsid w:val="00A76496"/>
    <w:rsid w:val="00A768DD"/>
    <w:rsid w:val="00A76B88"/>
    <w:rsid w:val="00A76C08"/>
    <w:rsid w:val="00A76C26"/>
    <w:rsid w:val="00A76D64"/>
    <w:rsid w:val="00A771AF"/>
    <w:rsid w:val="00A77241"/>
    <w:rsid w:val="00A7751E"/>
    <w:rsid w:val="00A778D5"/>
    <w:rsid w:val="00A77B2B"/>
    <w:rsid w:val="00A77FDD"/>
    <w:rsid w:val="00A80538"/>
    <w:rsid w:val="00A80568"/>
    <w:rsid w:val="00A80745"/>
    <w:rsid w:val="00A80A59"/>
    <w:rsid w:val="00A81237"/>
    <w:rsid w:val="00A8134B"/>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0D6"/>
    <w:rsid w:val="00AA3ACB"/>
    <w:rsid w:val="00AA40CB"/>
    <w:rsid w:val="00AA440A"/>
    <w:rsid w:val="00AA443D"/>
    <w:rsid w:val="00AA4515"/>
    <w:rsid w:val="00AA4666"/>
    <w:rsid w:val="00AA4B04"/>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1D73"/>
    <w:rsid w:val="00AB1EC4"/>
    <w:rsid w:val="00AB23A8"/>
    <w:rsid w:val="00AB247D"/>
    <w:rsid w:val="00AB2FA0"/>
    <w:rsid w:val="00AB325B"/>
    <w:rsid w:val="00AB35E2"/>
    <w:rsid w:val="00AB37D3"/>
    <w:rsid w:val="00AB3AFB"/>
    <w:rsid w:val="00AB3F79"/>
    <w:rsid w:val="00AB4026"/>
    <w:rsid w:val="00AB40E6"/>
    <w:rsid w:val="00AB4492"/>
    <w:rsid w:val="00AB5884"/>
    <w:rsid w:val="00AB5CB7"/>
    <w:rsid w:val="00AB637B"/>
    <w:rsid w:val="00AB64B8"/>
    <w:rsid w:val="00AB6623"/>
    <w:rsid w:val="00AB6762"/>
    <w:rsid w:val="00AB68E3"/>
    <w:rsid w:val="00AB6B09"/>
    <w:rsid w:val="00AB7195"/>
    <w:rsid w:val="00AB7854"/>
    <w:rsid w:val="00AB7A3D"/>
    <w:rsid w:val="00AB7F84"/>
    <w:rsid w:val="00AC002A"/>
    <w:rsid w:val="00AC0327"/>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CE"/>
    <w:rsid w:val="00AC38DC"/>
    <w:rsid w:val="00AC3C00"/>
    <w:rsid w:val="00AC3C66"/>
    <w:rsid w:val="00AC3DC8"/>
    <w:rsid w:val="00AC412E"/>
    <w:rsid w:val="00AC438A"/>
    <w:rsid w:val="00AC4652"/>
    <w:rsid w:val="00AC4D3D"/>
    <w:rsid w:val="00AC5486"/>
    <w:rsid w:val="00AC558A"/>
    <w:rsid w:val="00AC5812"/>
    <w:rsid w:val="00AC58F8"/>
    <w:rsid w:val="00AC594D"/>
    <w:rsid w:val="00AC5996"/>
    <w:rsid w:val="00AC5ED1"/>
    <w:rsid w:val="00AC5FBB"/>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C4B"/>
    <w:rsid w:val="00AD6FC9"/>
    <w:rsid w:val="00AD70E3"/>
    <w:rsid w:val="00AD71DB"/>
    <w:rsid w:val="00AD72D7"/>
    <w:rsid w:val="00AD7465"/>
    <w:rsid w:val="00AD7910"/>
    <w:rsid w:val="00AE0049"/>
    <w:rsid w:val="00AE09CD"/>
    <w:rsid w:val="00AE0DDE"/>
    <w:rsid w:val="00AE107E"/>
    <w:rsid w:val="00AE13F9"/>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CB3"/>
    <w:rsid w:val="00AE3E73"/>
    <w:rsid w:val="00AE3F15"/>
    <w:rsid w:val="00AE40A7"/>
    <w:rsid w:val="00AE43C6"/>
    <w:rsid w:val="00AE45CD"/>
    <w:rsid w:val="00AE4997"/>
    <w:rsid w:val="00AE502B"/>
    <w:rsid w:val="00AE51EA"/>
    <w:rsid w:val="00AE530A"/>
    <w:rsid w:val="00AE54DC"/>
    <w:rsid w:val="00AE5B47"/>
    <w:rsid w:val="00AE5DED"/>
    <w:rsid w:val="00AE5E9F"/>
    <w:rsid w:val="00AE5ED0"/>
    <w:rsid w:val="00AE5FE3"/>
    <w:rsid w:val="00AE60B0"/>
    <w:rsid w:val="00AE6416"/>
    <w:rsid w:val="00AE687D"/>
    <w:rsid w:val="00AE6A21"/>
    <w:rsid w:val="00AE6D87"/>
    <w:rsid w:val="00AE6EC5"/>
    <w:rsid w:val="00AE6F4D"/>
    <w:rsid w:val="00AE709C"/>
    <w:rsid w:val="00AE7542"/>
    <w:rsid w:val="00AE76CB"/>
    <w:rsid w:val="00AE78E0"/>
    <w:rsid w:val="00AE7B4E"/>
    <w:rsid w:val="00AF0777"/>
    <w:rsid w:val="00AF089B"/>
    <w:rsid w:val="00AF1360"/>
    <w:rsid w:val="00AF1958"/>
    <w:rsid w:val="00AF1DDD"/>
    <w:rsid w:val="00AF24EE"/>
    <w:rsid w:val="00AF2860"/>
    <w:rsid w:val="00AF313B"/>
    <w:rsid w:val="00AF32C5"/>
    <w:rsid w:val="00AF3709"/>
    <w:rsid w:val="00AF38FE"/>
    <w:rsid w:val="00AF39A6"/>
    <w:rsid w:val="00AF3B7E"/>
    <w:rsid w:val="00AF3BFF"/>
    <w:rsid w:val="00AF3E58"/>
    <w:rsid w:val="00AF403B"/>
    <w:rsid w:val="00AF453C"/>
    <w:rsid w:val="00AF4D09"/>
    <w:rsid w:val="00AF4D61"/>
    <w:rsid w:val="00AF51FF"/>
    <w:rsid w:val="00AF5447"/>
    <w:rsid w:val="00AF549C"/>
    <w:rsid w:val="00AF56A4"/>
    <w:rsid w:val="00AF5ADD"/>
    <w:rsid w:val="00AF5C73"/>
    <w:rsid w:val="00AF5F39"/>
    <w:rsid w:val="00AF60D3"/>
    <w:rsid w:val="00AF6169"/>
    <w:rsid w:val="00AF6645"/>
    <w:rsid w:val="00AF680D"/>
    <w:rsid w:val="00AF684E"/>
    <w:rsid w:val="00AF6BBF"/>
    <w:rsid w:val="00AF6C0D"/>
    <w:rsid w:val="00AF6D88"/>
    <w:rsid w:val="00AF6F72"/>
    <w:rsid w:val="00AF7469"/>
    <w:rsid w:val="00AF7477"/>
    <w:rsid w:val="00AF7701"/>
    <w:rsid w:val="00AF77BB"/>
    <w:rsid w:val="00B00058"/>
    <w:rsid w:val="00B00073"/>
    <w:rsid w:val="00B0009D"/>
    <w:rsid w:val="00B00B45"/>
    <w:rsid w:val="00B00DAF"/>
    <w:rsid w:val="00B00E53"/>
    <w:rsid w:val="00B013EF"/>
    <w:rsid w:val="00B01917"/>
    <w:rsid w:val="00B01CD7"/>
    <w:rsid w:val="00B01DBD"/>
    <w:rsid w:val="00B01EB5"/>
    <w:rsid w:val="00B0221E"/>
    <w:rsid w:val="00B02454"/>
    <w:rsid w:val="00B0263A"/>
    <w:rsid w:val="00B026D7"/>
    <w:rsid w:val="00B0291B"/>
    <w:rsid w:val="00B03B51"/>
    <w:rsid w:val="00B0405A"/>
    <w:rsid w:val="00B0474D"/>
    <w:rsid w:val="00B04842"/>
    <w:rsid w:val="00B0516E"/>
    <w:rsid w:val="00B05264"/>
    <w:rsid w:val="00B054BB"/>
    <w:rsid w:val="00B05546"/>
    <w:rsid w:val="00B05615"/>
    <w:rsid w:val="00B0605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21C"/>
    <w:rsid w:val="00B24602"/>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8A5"/>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41F"/>
    <w:rsid w:val="00B338A5"/>
    <w:rsid w:val="00B33AE6"/>
    <w:rsid w:val="00B34147"/>
    <w:rsid w:val="00B344C7"/>
    <w:rsid w:val="00B34B23"/>
    <w:rsid w:val="00B34F7C"/>
    <w:rsid w:val="00B351D6"/>
    <w:rsid w:val="00B352FD"/>
    <w:rsid w:val="00B35454"/>
    <w:rsid w:val="00B35D4B"/>
    <w:rsid w:val="00B3615F"/>
    <w:rsid w:val="00B36594"/>
    <w:rsid w:val="00B367BF"/>
    <w:rsid w:val="00B3731F"/>
    <w:rsid w:val="00B373A1"/>
    <w:rsid w:val="00B3745A"/>
    <w:rsid w:val="00B37ACC"/>
    <w:rsid w:val="00B37B3A"/>
    <w:rsid w:val="00B37B6C"/>
    <w:rsid w:val="00B37D27"/>
    <w:rsid w:val="00B400D0"/>
    <w:rsid w:val="00B401F1"/>
    <w:rsid w:val="00B40283"/>
    <w:rsid w:val="00B40623"/>
    <w:rsid w:val="00B406C4"/>
    <w:rsid w:val="00B409BC"/>
    <w:rsid w:val="00B40C29"/>
    <w:rsid w:val="00B40C3D"/>
    <w:rsid w:val="00B40EA0"/>
    <w:rsid w:val="00B40F5A"/>
    <w:rsid w:val="00B41075"/>
    <w:rsid w:val="00B415B7"/>
    <w:rsid w:val="00B41A60"/>
    <w:rsid w:val="00B41C5F"/>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AE9"/>
    <w:rsid w:val="00B43C0D"/>
    <w:rsid w:val="00B442B1"/>
    <w:rsid w:val="00B443E8"/>
    <w:rsid w:val="00B44532"/>
    <w:rsid w:val="00B446A5"/>
    <w:rsid w:val="00B44C80"/>
    <w:rsid w:val="00B44D2B"/>
    <w:rsid w:val="00B453D3"/>
    <w:rsid w:val="00B4561C"/>
    <w:rsid w:val="00B45629"/>
    <w:rsid w:val="00B45750"/>
    <w:rsid w:val="00B459A5"/>
    <w:rsid w:val="00B45B7A"/>
    <w:rsid w:val="00B45C80"/>
    <w:rsid w:val="00B45D51"/>
    <w:rsid w:val="00B45E8D"/>
    <w:rsid w:val="00B4600E"/>
    <w:rsid w:val="00B46017"/>
    <w:rsid w:val="00B46128"/>
    <w:rsid w:val="00B4687D"/>
    <w:rsid w:val="00B46A64"/>
    <w:rsid w:val="00B46D85"/>
    <w:rsid w:val="00B46DA1"/>
    <w:rsid w:val="00B46DC1"/>
    <w:rsid w:val="00B46F56"/>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DD2"/>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5B6"/>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97A"/>
    <w:rsid w:val="00B61D05"/>
    <w:rsid w:val="00B61EAF"/>
    <w:rsid w:val="00B61F8C"/>
    <w:rsid w:val="00B61FE4"/>
    <w:rsid w:val="00B62A05"/>
    <w:rsid w:val="00B62D0E"/>
    <w:rsid w:val="00B62E6B"/>
    <w:rsid w:val="00B63644"/>
    <w:rsid w:val="00B64161"/>
    <w:rsid w:val="00B644D4"/>
    <w:rsid w:val="00B64719"/>
    <w:rsid w:val="00B64848"/>
    <w:rsid w:val="00B64D1E"/>
    <w:rsid w:val="00B654B0"/>
    <w:rsid w:val="00B656D6"/>
    <w:rsid w:val="00B65997"/>
    <w:rsid w:val="00B65A13"/>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70081"/>
    <w:rsid w:val="00B702C8"/>
    <w:rsid w:val="00B7032F"/>
    <w:rsid w:val="00B707DD"/>
    <w:rsid w:val="00B70E77"/>
    <w:rsid w:val="00B70ED0"/>
    <w:rsid w:val="00B70F48"/>
    <w:rsid w:val="00B711D5"/>
    <w:rsid w:val="00B716DD"/>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394"/>
    <w:rsid w:val="00B764D1"/>
    <w:rsid w:val="00B76E43"/>
    <w:rsid w:val="00B76F47"/>
    <w:rsid w:val="00B77100"/>
    <w:rsid w:val="00B772D2"/>
    <w:rsid w:val="00B773C7"/>
    <w:rsid w:val="00B773E7"/>
    <w:rsid w:val="00B7763B"/>
    <w:rsid w:val="00B77ED7"/>
    <w:rsid w:val="00B77F58"/>
    <w:rsid w:val="00B80228"/>
    <w:rsid w:val="00B80E64"/>
    <w:rsid w:val="00B80EDD"/>
    <w:rsid w:val="00B80EF9"/>
    <w:rsid w:val="00B80F70"/>
    <w:rsid w:val="00B80F73"/>
    <w:rsid w:val="00B80FEB"/>
    <w:rsid w:val="00B8108C"/>
    <w:rsid w:val="00B811F7"/>
    <w:rsid w:val="00B8129D"/>
    <w:rsid w:val="00B8142F"/>
    <w:rsid w:val="00B815FF"/>
    <w:rsid w:val="00B8160A"/>
    <w:rsid w:val="00B817CC"/>
    <w:rsid w:val="00B81963"/>
    <w:rsid w:val="00B819DE"/>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872"/>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11"/>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5E9"/>
    <w:rsid w:val="00B97601"/>
    <w:rsid w:val="00B978B2"/>
    <w:rsid w:val="00B978DF"/>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4008"/>
    <w:rsid w:val="00BA47CC"/>
    <w:rsid w:val="00BA4830"/>
    <w:rsid w:val="00BA48F4"/>
    <w:rsid w:val="00BA4C15"/>
    <w:rsid w:val="00BA4C85"/>
    <w:rsid w:val="00BA4ED0"/>
    <w:rsid w:val="00BA50D5"/>
    <w:rsid w:val="00BA51FE"/>
    <w:rsid w:val="00BA583F"/>
    <w:rsid w:val="00BA5AEE"/>
    <w:rsid w:val="00BA5CC0"/>
    <w:rsid w:val="00BA5DD7"/>
    <w:rsid w:val="00BA5FC0"/>
    <w:rsid w:val="00BA65DB"/>
    <w:rsid w:val="00BA6B79"/>
    <w:rsid w:val="00BA7061"/>
    <w:rsid w:val="00BA755A"/>
    <w:rsid w:val="00BA7B59"/>
    <w:rsid w:val="00BA7D58"/>
    <w:rsid w:val="00BA7F0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6D6"/>
    <w:rsid w:val="00BB272F"/>
    <w:rsid w:val="00BB2D40"/>
    <w:rsid w:val="00BB2F47"/>
    <w:rsid w:val="00BB30EE"/>
    <w:rsid w:val="00BB39D0"/>
    <w:rsid w:val="00BB3E06"/>
    <w:rsid w:val="00BB41A5"/>
    <w:rsid w:val="00BB44C6"/>
    <w:rsid w:val="00BB5037"/>
    <w:rsid w:val="00BB50DB"/>
    <w:rsid w:val="00BB52EA"/>
    <w:rsid w:val="00BB56F3"/>
    <w:rsid w:val="00BB5857"/>
    <w:rsid w:val="00BB5B8E"/>
    <w:rsid w:val="00BB5FDB"/>
    <w:rsid w:val="00BB662E"/>
    <w:rsid w:val="00BB669D"/>
    <w:rsid w:val="00BB6E13"/>
    <w:rsid w:val="00BB7060"/>
    <w:rsid w:val="00BB7BEB"/>
    <w:rsid w:val="00BC0102"/>
    <w:rsid w:val="00BC01BA"/>
    <w:rsid w:val="00BC0931"/>
    <w:rsid w:val="00BC0C4B"/>
    <w:rsid w:val="00BC0D54"/>
    <w:rsid w:val="00BC10B7"/>
    <w:rsid w:val="00BC167B"/>
    <w:rsid w:val="00BC1942"/>
    <w:rsid w:val="00BC1B26"/>
    <w:rsid w:val="00BC2543"/>
    <w:rsid w:val="00BC256E"/>
    <w:rsid w:val="00BC2588"/>
    <w:rsid w:val="00BC2DEF"/>
    <w:rsid w:val="00BC2E6E"/>
    <w:rsid w:val="00BC2F39"/>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69D"/>
    <w:rsid w:val="00BD3EE0"/>
    <w:rsid w:val="00BD4117"/>
    <w:rsid w:val="00BD4592"/>
    <w:rsid w:val="00BD48DA"/>
    <w:rsid w:val="00BD498E"/>
    <w:rsid w:val="00BD4DC1"/>
    <w:rsid w:val="00BD4E82"/>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B9F"/>
    <w:rsid w:val="00BE1C06"/>
    <w:rsid w:val="00BE2060"/>
    <w:rsid w:val="00BE2588"/>
    <w:rsid w:val="00BE261A"/>
    <w:rsid w:val="00BE26F8"/>
    <w:rsid w:val="00BE2E05"/>
    <w:rsid w:val="00BE2E69"/>
    <w:rsid w:val="00BE2EF1"/>
    <w:rsid w:val="00BE3240"/>
    <w:rsid w:val="00BE32E9"/>
    <w:rsid w:val="00BE3395"/>
    <w:rsid w:val="00BE33E6"/>
    <w:rsid w:val="00BE343C"/>
    <w:rsid w:val="00BE3513"/>
    <w:rsid w:val="00BE355B"/>
    <w:rsid w:val="00BE35C1"/>
    <w:rsid w:val="00BE3708"/>
    <w:rsid w:val="00BE371A"/>
    <w:rsid w:val="00BE3CF8"/>
    <w:rsid w:val="00BE3EEE"/>
    <w:rsid w:val="00BE4649"/>
    <w:rsid w:val="00BE51BA"/>
    <w:rsid w:val="00BE5397"/>
    <w:rsid w:val="00BE57D8"/>
    <w:rsid w:val="00BE5E0D"/>
    <w:rsid w:val="00BE5FAD"/>
    <w:rsid w:val="00BE6ABC"/>
    <w:rsid w:val="00BE6B9B"/>
    <w:rsid w:val="00BE6DE2"/>
    <w:rsid w:val="00BE74C0"/>
    <w:rsid w:val="00BE74CB"/>
    <w:rsid w:val="00BE74F9"/>
    <w:rsid w:val="00BE7BAA"/>
    <w:rsid w:val="00BE7E3E"/>
    <w:rsid w:val="00BE7FB7"/>
    <w:rsid w:val="00BF006D"/>
    <w:rsid w:val="00BF009B"/>
    <w:rsid w:val="00BF04DB"/>
    <w:rsid w:val="00BF0536"/>
    <w:rsid w:val="00BF0621"/>
    <w:rsid w:val="00BF0760"/>
    <w:rsid w:val="00BF0887"/>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448"/>
    <w:rsid w:val="00BF6C43"/>
    <w:rsid w:val="00BF6E0C"/>
    <w:rsid w:val="00BF6F3A"/>
    <w:rsid w:val="00BF6FB6"/>
    <w:rsid w:val="00BF73FB"/>
    <w:rsid w:val="00BF7444"/>
    <w:rsid w:val="00BF7684"/>
    <w:rsid w:val="00BF76BB"/>
    <w:rsid w:val="00BF76C3"/>
    <w:rsid w:val="00BF7B0F"/>
    <w:rsid w:val="00C003DA"/>
    <w:rsid w:val="00C004F2"/>
    <w:rsid w:val="00C0083C"/>
    <w:rsid w:val="00C00BC1"/>
    <w:rsid w:val="00C00F3C"/>
    <w:rsid w:val="00C01233"/>
    <w:rsid w:val="00C01757"/>
    <w:rsid w:val="00C0187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01F"/>
    <w:rsid w:val="00C06109"/>
    <w:rsid w:val="00C06366"/>
    <w:rsid w:val="00C06A71"/>
    <w:rsid w:val="00C06B1E"/>
    <w:rsid w:val="00C06E55"/>
    <w:rsid w:val="00C06F47"/>
    <w:rsid w:val="00C0715B"/>
    <w:rsid w:val="00C073BB"/>
    <w:rsid w:val="00C073D2"/>
    <w:rsid w:val="00C075DA"/>
    <w:rsid w:val="00C0784D"/>
    <w:rsid w:val="00C07ABA"/>
    <w:rsid w:val="00C07C31"/>
    <w:rsid w:val="00C07FBE"/>
    <w:rsid w:val="00C07FF2"/>
    <w:rsid w:val="00C1030C"/>
    <w:rsid w:val="00C104C7"/>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9AC"/>
    <w:rsid w:val="00C17E06"/>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12"/>
    <w:rsid w:val="00C25E28"/>
    <w:rsid w:val="00C26067"/>
    <w:rsid w:val="00C26103"/>
    <w:rsid w:val="00C263BC"/>
    <w:rsid w:val="00C26805"/>
    <w:rsid w:val="00C26BF0"/>
    <w:rsid w:val="00C27291"/>
    <w:rsid w:val="00C27543"/>
    <w:rsid w:val="00C276D7"/>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5C09"/>
    <w:rsid w:val="00C367F5"/>
    <w:rsid w:val="00C3689B"/>
    <w:rsid w:val="00C368A2"/>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67"/>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285"/>
    <w:rsid w:val="00C55735"/>
    <w:rsid w:val="00C55AC8"/>
    <w:rsid w:val="00C5626B"/>
    <w:rsid w:val="00C56346"/>
    <w:rsid w:val="00C56771"/>
    <w:rsid w:val="00C56DF0"/>
    <w:rsid w:val="00C57206"/>
    <w:rsid w:val="00C57681"/>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3EEE"/>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0"/>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096"/>
    <w:rsid w:val="00C8545B"/>
    <w:rsid w:val="00C86379"/>
    <w:rsid w:val="00C8662F"/>
    <w:rsid w:val="00C8667D"/>
    <w:rsid w:val="00C866E6"/>
    <w:rsid w:val="00C86B99"/>
    <w:rsid w:val="00C86BBC"/>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430"/>
    <w:rsid w:val="00CA05E0"/>
    <w:rsid w:val="00CA0A2B"/>
    <w:rsid w:val="00CA0C12"/>
    <w:rsid w:val="00CA0CA7"/>
    <w:rsid w:val="00CA11FB"/>
    <w:rsid w:val="00CA1201"/>
    <w:rsid w:val="00CA1A0F"/>
    <w:rsid w:val="00CA1D0F"/>
    <w:rsid w:val="00CA1E8C"/>
    <w:rsid w:val="00CA20D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09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78"/>
    <w:rsid w:val="00CC1B9A"/>
    <w:rsid w:val="00CC1E09"/>
    <w:rsid w:val="00CC2690"/>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4B"/>
    <w:rsid w:val="00CC4D5D"/>
    <w:rsid w:val="00CC4E3A"/>
    <w:rsid w:val="00CC58F1"/>
    <w:rsid w:val="00CC5906"/>
    <w:rsid w:val="00CC5B28"/>
    <w:rsid w:val="00CC66CC"/>
    <w:rsid w:val="00CC6FF7"/>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DE"/>
    <w:rsid w:val="00CD7FF2"/>
    <w:rsid w:val="00CE0063"/>
    <w:rsid w:val="00CE025B"/>
    <w:rsid w:val="00CE026C"/>
    <w:rsid w:val="00CE04A6"/>
    <w:rsid w:val="00CE0782"/>
    <w:rsid w:val="00CE07E0"/>
    <w:rsid w:val="00CE0A63"/>
    <w:rsid w:val="00CE0D2F"/>
    <w:rsid w:val="00CE0FC2"/>
    <w:rsid w:val="00CE1353"/>
    <w:rsid w:val="00CE194E"/>
    <w:rsid w:val="00CE1CA1"/>
    <w:rsid w:val="00CE1EEF"/>
    <w:rsid w:val="00CE22A7"/>
    <w:rsid w:val="00CE25B7"/>
    <w:rsid w:val="00CE26BE"/>
    <w:rsid w:val="00CE2BAE"/>
    <w:rsid w:val="00CE2D71"/>
    <w:rsid w:val="00CE2E31"/>
    <w:rsid w:val="00CE38E8"/>
    <w:rsid w:val="00CE3A50"/>
    <w:rsid w:val="00CE3C4B"/>
    <w:rsid w:val="00CE40FE"/>
    <w:rsid w:val="00CE41FF"/>
    <w:rsid w:val="00CE45B1"/>
    <w:rsid w:val="00CE4AD8"/>
    <w:rsid w:val="00CE4EB0"/>
    <w:rsid w:val="00CE5288"/>
    <w:rsid w:val="00CE5612"/>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44"/>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6D7"/>
    <w:rsid w:val="00D01740"/>
    <w:rsid w:val="00D0182B"/>
    <w:rsid w:val="00D0189F"/>
    <w:rsid w:val="00D01A53"/>
    <w:rsid w:val="00D01B00"/>
    <w:rsid w:val="00D01DF6"/>
    <w:rsid w:val="00D01EFE"/>
    <w:rsid w:val="00D020B3"/>
    <w:rsid w:val="00D021CC"/>
    <w:rsid w:val="00D022D1"/>
    <w:rsid w:val="00D0245F"/>
    <w:rsid w:val="00D02548"/>
    <w:rsid w:val="00D0259A"/>
    <w:rsid w:val="00D02DE7"/>
    <w:rsid w:val="00D03181"/>
    <w:rsid w:val="00D036BC"/>
    <w:rsid w:val="00D03967"/>
    <w:rsid w:val="00D03B1C"/>
    <w:rsid w:val="00D03D81"/>
    <w:rsid w:val="00D03E52"/>
    <w:rsid w:val="00D041F1"/>
    <w:rsid w:val="00D043A3"/>
    <w:rsid w:val="00D0443C"/>
    <w:rsid w:val="00D045BE"/>
    <w:rsid w:val="00D04D3A"/>
    <w:rsid w:val="00D04D9B"/>
    <w:rsid w:val="00D04F23"/>
    <w:rsid w:val="00D05024"/>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41A"/>
    <w:rsid w:val="00D1059E"/>
    <w:rsid w:val="00D107E2"/>
    <w:rsid w:val="00D10C0A"/>
    <w:rsid w:val="00D10DD8"/>
    <w:rsid w:val="00D10E89"/>
    <w:rsid w:val="00D10FB8"/>
    <w:rsid w:val="00D1109E"/>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895"/>
    <w:rsid w:val="00D169FD"/>
    <w:rsid w:val="00D16C48"/>
    <w:rsid w:val="00D17519"/>
    <w:rsid w:val="00D1791E"/>
    <w:rsid w:val="00D17A57"/>
    <w:rsid w:val="00D17F70"/>
    <w:rsid w:val="00D20240"/>
    <w:rsid w:val="00D2069C"/>
    <w:rsid w:val="00D2086B"/>
    <w:rsid w:val="00D20899"/>
    <w:rsid w:val="00D20AB0"/>
    <w:rsid w:val="00D20C65"/>
    <w:rsid w:val="00D20E1E"/>
    <w:rsid w:val="00D20E2C"/>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626A"/>
    <w:rsid w:val="00D270E6"/>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96C"/>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CF1"/>
    <w:rsid w:val="00D43E0B"/>
    <w:rsid w:val="00D43E3E"/>
    <w:rsid w:val="00D4415E"/>
    <w:rsid w:val="00D443B5"/>
    <w:rsid w:val="00D44BBB"/>
    <w:rsid w:val="00D44C6E"/>
    <w:rsid w:val="00D44F16"/>
    <w:rsid w:val="00D44F56"/>
    <w:rsid w:val="00D44FE2"/>
    <w:rsid w:val="00D4502D"/>
    <w:rsid w:val="00D450D0"/>
    <w:rsid w:val="00D4573A"/>
    <w:rsid w:val="00D4590F"/>
    <w:rsid w:val="00D45AFF"/>
    <w:rsid w:val="00D46037"/>
    <w:rsid w:val="00D4639C"/>
    <w:rsid w:val="00D46865"/>
    <w:rsid w:val="00D46891"/>
    <w:rsid w:val="00D46BE5"/>
    <w:rsid w:val="00D46F3D"/>
    <w:rsid w:val="00D47097"/>
    <w:rsid w:val="00D470DD"/>
    <w:rsid w:val="00D47116"/>
    <w:rsid w:val="00D4718D"/>
    <w:rsid w:val="00D471E8"/>
    <w:rsid w:val="00D47A05"/>
    <w:rsid w:val="00D47CF6"/>
    <w:rsid w:val="00D50212"/>
    <w:rsid w:val="00D50273"/>
    <w:rsid w:val="00D504A8"/>
    <w:rsid w:val="00D5063C"/>
    <w:rsid w:val="00D506AF"/>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3B7B"/>
    <w:rsid w:val="00D54106"/>
    <w:rsid w:val="00D5478D"/>
    <w:rsid w:val="00D5494E"/>
    <w:rsid w:val="00D549FD"/>
    <w:rsid w:val="00D54D41"/>
    <w:rsid w:val="00D54E43"/>
    <w:rsid w:val="00D551C3"/>
    <w:rsid w:val="00D5536A"/>
    <w:rsid w:val="00D56C0C"/>
    <w:rsid w:val="00D570E7"/>
    <w:rsid w:val="00D5734D"/>
    <w:rsid w:val="00D57462"/>
    <w:rsid w:val="00D574C9"/>
    <w:rsid w:val="00D57582"/>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4F97"/>
    <w:rsid w:val="00D6503B"/>
    <w:rsid w:val="00D65086"/>
    <w:rsid w:val="00D6547E"/>
    <w:rsid w:val="00D6559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98B"/>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62C"/>
    <w:rsid w:val="00D77782"/>
    <w:rsid w:val="00D779A6"/>
    <w:rsid w:val="00D779CC"/>
    <w:rsid w:val="00D77AC0"/>
    <w:rsid w:val="00D77CFF"/>
    <w:rsid w:val="00D77FA0"/>
    <w:rsid w:val="00D77FAC"/>
    <w:rsid w:val="00D8052D"/>
    <w:rsid w:val="00D80D72"/>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CB1"/>
    <w:rsid w:val="00D83F1B"/>
    <w:rsid w:val="00D845F1"/>
    <w:rsid w:val="00D84824"/>
    <w:rsid w:val="00D849D7"/>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C81"/>
    <w:rsid w:val="00D92D21"/>
    <w:rsid w:val="00D92FF3"/>
    <w:rsid w:val="00D931E1"/>
    <w:rsid w:val="00D9325A"/>
    <w:rsid w:val="00D9332B"/>
    <w:rsid w:val="00D9343E"/>
    <w:rsid w:val="00D935E7"/>
    <w:rsid w:val="00D93634"/>
    <w:rsid w:val="00D9393A"/>
    <w:rsid w:val="00D93CBF"/>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75E"/>
    <w:rsid w:val="00DB2A7E"/>
    <w:rsid w:val="00DB2C86"/>
    <w:rsid w:val="00DB3219"/>
    <w:rsid w:val="00DB33EB"/>
    <w:rsid w:val="00DB347B"/>
    <w:rsid w:val="00DB370F"/>
    <w:rsid w:val="00DB3749"/>
    <w:rsid w:val="00DB3854"/>
    <w:rsid w:val="00DB3A0B"/>
    <w:rsid w:val="00DB3B6E"/>
    <w:rsid w:val="00DB3C0B"/>
    <w:rsid w:val="00DB3D65"/>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8C2"/>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C04"/>
    <w:rsid w:val="00DD3DFA"/>
    <w:rsid w:val="00DD4281"/>
    <w:rsid w:val="00DD4307"/>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0C3F"/>
    <w:rsid w:val="00DE1043"/>
    <w:rsid w:val="00DE1060"/>
    <w:rsid w:val="00DE11A2"/>
    <w:rsid w:val="00DE13D0"/>
    <w:rsid w:val="00DE15F3"/>
    <w:rsid w:val="00DE1769"/>
    <w:rsid w:val="00DE1A1A"/>
    <w:rsid w:val="00DE1C76"/>
    <w:rsid w:val="00DE21FC"/>
    <w:rsid w:val="00DE22AD"/>
    <w:rsid w:val="00DE2441"/>
    <w:rsid w:val="00DE28C1"/>
    <w:rsid w:val="00DE2EDF"/>
    <w:rsid w:val="00DE370F"/>
    <w:rsid w:val="00DE3751"/>
    <w:rsid w:val="00DE38B6"/>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A4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73C"/>
    <w:rsid w:val="00DF5B02"/>
    <w:rsid w:val="00DF5C97"/>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894"/>
    <w:rsid w:val="00E00BA2"/>
    <w:rsid w:val="00E00E42"/>
    <w:rsid w:val="00E01142"/>
    <w:rsid w:val="00E01520"/>
    <w:rsid w:val="00E01D57"/>
    <w:rsid w:val="00E01D6C"/>
    <w:rsid w:val="00E021F6"/>
    <w:rsid w:val="00E024A3"/>
    <w:rsid w:val="00E025B6"/>
    <w:rsid w:val="00E02A80"/>
    <w:rsid w:val="00E02B0C"/>
    <w:rsid w:val="00E02C0F"/>
    <w:rsid w:val="00E02F82"/>
    <w:rsid w:val="00E02FE0"/>
    <w:rsid w:val="00E03448"/>
    <w:rsid w:val="00E035D4"/>
    <w:rsid w:val="00E0384F"/>
    <w:rsid w:val="00E0389B"/>
    <w:rsid w:val="00E039F7"/>
    <w:rsid w:val="00E043A9"/>
    <w:rsid w:val="00E0463E"/>
    <w:rsid w:val="00E048D2"/>
    <w:rsid w:val="00E04EE7"/>
    <w:rsid w:val="00E04F60"/>
    <w:rsid w:val="00E05065"/>
    <w:rsid w:val="00E05DA6"/>
    <w:rsid w:val="00E06044"/>
    <w:rsid w:val="00E06218"/>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5FF"/>
    <w:rsid w:val="00E207E8"/>
    <w:rsid w:val="00E209D0"/>
    <w:rsid w:val="00E20A04"/>
    <w:rsid w:val="00E20A06"/>
    <w:rsid w:val="00E20CFC"/>
    <w:rsid w:val="00E20ECC"/>
    <w:rsid w:val="00E2122B"/>
    <w:rsid w:val="00E215B8"/>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DF"/>
    <w:rsid w:val="00E25445"/>
    <w:rsid w:val="00E25DA4"/>
    <w:rsid w:val="00E25DC4"/>
    <w:rsid w:val="00E2606E"/>
    <w:rsid w:val="00E26BB7"/>
    <w:rsid w:val="00E26E80"/>
    <w:rsid w:val="00E2710A"/>
    <w:rsid w:val="00E271B3"/>
    <w:rsid w:val="00E273C2"/>
    <w:rsid w:val="00E27428"/>
    <w:rsid w:val="00E27698"/>
    <w:rsid w:val="00E276D5"/>
    <w:rsid w:val="00E2787E"/>
    <w:rsid w:val="00E27B61"/>
    <w:rsid w:val="00E27D05"/>
    <w:rsid w:val="00E27DDA"/>
    <w:rsid w:val="00E30196"/>
    <w:rsid w:val="00E3052E"/>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7ED"/>
    <w:rsid w:val="00E36C7E"/>
    <w:rsid w:val="00E36F18"/>
    <w:rsid w:val="00E3703A"/>
    <w:rsid w:val="00E370A0"/>
    <w:rsid w:val="00E3758A"/>
    <w:rsid w:val="00E3760B"/>
    <w:rsid w:val="00E37615"/>
    <w:rsid w:val="00E37868"/>
    <w:rsid w:val="00E37990"/>
    <w:rsid w:val="00E379A8"/>
    <w:rsid w:val="00E40113"/>
    <w:rsid w:val="00E40384"/>
    <w:rsid w:val="00E40608"/>
    <w:rsid w:val="00E406D1"/>
    <w:rsid w:val="00E408F9"/>
    <w:rsid w:val="00E40C0C"/>
    <w:rsid w:val="00E40C2F"/>
    <w:rsid w:val="00E40CFB"/>
    <w:rsid w:val="00E40FE0"/>
    <w:rsid w:val="00E41634"/>
    <w:rsid w:val="00E41B5E"/>
    <w:rsid w:val="00E42203"/>
    <w:rsid w:val="00E42B56"/>
    <w:rsid w:val="00E42F33"/>
    <w:rsid w:val="00E432B4"/>
    <w:rsid w:val="00E43334"/>
    <w:rsid w:val="00E43858"/>
    <w:rsid w:val="00E43A45"/>
    <w:rsid w:val="00E43C75"/>
    <w:rsid w:val="00E43DF2"/>
    <w:rsid w:val="00E443C4"/>
    <w:rsid w:val="00E44505"/>
    <w:rsid w:val="00E44848"/>
    <w:rsid w:val="00E44B35"/>
    <w:rsid w:val="00E44CFF"/>
    <w:rsid w:val="00E44E2A"/>
    <w:rsid w:val="00E450A6"/>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A1C"/>
    <w:rsid w:val="00E55F25"/>
    <w:rsid w:val="00E5633A"/>
    <w:rsid w:val="00E5635A"/>
    <w:rsid w:val="00E56430"/>
    <w:rsid w:val="00E56630"/>
    <w:rsid w:val="00E56720"/>
    <w:rsid w:val="00E568F4"/>
    <w:rsid w:val="00E56A46"/>
    <w:rsid w:val="00E56B02"/>
    <w:rsid w:val="00E579B4"/>
    <w:rsid w:val="00E57E56"/>
    <w:rsid w:val="00E600DD"/>
    <w:rsid w:val="00E601BA"/>
    <w:rsid w:val="00E602F5"/>
    <w:rsid w:val="00E60325"/>
    <w:rsid w:val="00E60354"/>
    <w:rsid w:val="00E60943"/>
    <w:rsid w:val="00E60CBD"/>
    <w:rsid w:val="00E61680"/>
    <w:rsid w:val="00E616A4"/>
    <w:rsid w:val="00E61B30"/>
    <w:rsid w:val="00E62213"/>
    <w:rsid w:val="00E627F8"/>
    <w:rsid w:val="00E62868"/>
    <w:rsid w:val="00E62ADC"/>
    <w:rsid w:val="00E62B09"/>
    <w:rsid w:val="00E62FF0"/>
    <w:rsid w:val="00E630A7"/>
    <w:rsid w:val="00E6326D"/>
    <w:rsid w:val="00E635F9"/>
    <w:rsid w:val="00E6360D"/>
    <w:rsid w:val="00E636A9"/>
    <w:rsid w:val="00E63A9F"/>
    <w:rsid w:val="00E63AD8"/>
    <w:rsid w:val="00E63C72"/>
    <w:rsid w:val="00E63CC0"/>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411"/>
    <w:rsid w:val="00E705CB"/>
    <w:rsid w:val="00E707EE"/>
    <w:rsid w:val="00E70B6D"/>
    <w:rsid w:val="00E70D91"/>
    <w:rsid w:val="00E71815"/>
    <w:rsid w:val="00E71C43"/>
    <w:rsid w:val="00E71D8B"/>
    <w:rsid w:val="00E71FC8"/>
    <w:rsid w:val="00E729CF"/>
    <w:rsid w:val="00E72AE1"/>
    <w:rsid w:val="00E72DF7"/>
    <w:rsid w:val="00E7316A"/>
    <w:rsid w:val="00E7324D"/>
    <w:rsid w:val="00E733FD"/>
    <w:rsid w:val="00E73D70"/>
    <w:rsid w:val="00E75151"/>
    <w:rsid w:val="00E754B3"/>
    <w:rsid w:val="00E7565B"/>
    <w:rsid w:val="00E75730"/>
    <w:rsid w:val="00E757DC"/>
    <w:rsid w:val="00E76185"/>
    <w:rsid w:val="00E765FF"/>
    <w:rsid w:val="00E76AE3"/>
    <w:rsid w:val="00E76B09"/>
    <w:rsid w:val="00E76B34"/>
    <w:rsid w:val="00E7719B"/>
    <w:rsid w:val="00E772C8"/>
    <w:rsid w:val="00E774EA"/>
    <w:rsid w:val="00E774F4"/>
    <w:rsid w:val="00E778B2"/>
    <w:rsid w:val="00E77F89"/>
    <w:rsid w:val="00E8028D"/>
    <w:rsid w:val="00E802D7"/>
    <w:rsid w:val="00E80BC6"/>
    <w:rsid w:val="00E81116"/>
    <w:rsid w:val="00E8130D"/>
    <w:rsid w:val="00E815C1"/>
    <w:rsid w:val="00E81756"/>
    <w:rsid w:val="00E82267"/>
    <w:rsid w:val="00E827E5"/>
    <w:rsid w:val="00E82A64"/>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3CF"/>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6"/>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796"/>
    <w:rsid w:val="00EA687E"/>
    <w:rsid w:val="00EA71D6"/>
    <w:rsid w:val="00EA75AA"/>
    <w:rsid w:val="00EA77D0"/>
    <w:rsid w:val="00EA79DE"/>
    <w:rsid w:val="00EB0111"/>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2D88"/>
    <w:rsid w:val="00EB3302"/>
    <w:rsid w:val="00EB36C9"/>
    <w:rsid w:val="00EB3876"/>
    <w:rsid w:val="00EB3A10"/>
    <w:rsid w:val="00EB3BA5"/>
    <w:rsid w:val="00EB3BF0"/>
    <w:rsid w:val="00EB3DFF"/>
    <w:rsid w:val="00EB40F2"/>
    <w:rsid w:val="00EB40F5"/>
    <w:rsid w:val="00EB464B"/>
    <w:rsid w:val="00EB4755"/>
    <w:rsid w:val="00EB494A"/>
    <w:rsid w:val="00EB4C57"/>
    <w:rsid w:val="00EB4F02"/>
    <w:rsid w:val="00EB521D"/>
    <w:rsid w:val="00EB5E32"/>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112"/>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166"/>
    <w:rsid w:val="00EC72C1"/>
    <w:rsid w:val="00EC74C5"/>
    <w:rsid w:val="00EC752F"/>
    <w:rsid w:val="00EC7820"/>
    <w:rsid w:val="00EC7F3F"/>
    <w:rsid w:val="00ED0B8D"/>
    <w:rsid w:val="00ED0D0F"/>
    <w:rsid w:val="00ED160E"/>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5D7E"/>
    <w:rsid w:val="00ED6194"/>
    <w:rsid w:val="00ED64E1"/>
    <w:rsid w:val="00ED64E9"/>
    <w:rsid w:val="00ED6BF3"/>
    <w:rsid w:val="00ED6F14"/>
    <w:rsid w:val="00ED71DE"/>
    <w:rsid w:val="00ED7248"/>
    <w:rsid w:val="00ED74E9"/>
    <w:rsid w:val="00ED77AB"/>
    <w:rsid w:val="00ED7909"/>
    <w:rsid w:val="00ED7986"/>
    <w:rsid w:val="00ED79A7"/>
    <w:rsid w:val="00ED7C00"/>
    <w:rsid w:val="00EE0022"/>
    <w:rsid w:val="00EE02A0"/>
    <w:rsid w:val="00EE02AB"/>
    <w:rsid w:val="00EE0458"/>
    <w:rsid w:val="00EE05BE"/>
    <w:rsid w:val="00EE0FD9"/>
    <w:rsid w:val="00EE1272"/>
    <w:rsid w:val="00EE1366"/>
    <w:rsid w:val="00EE17C9"/>
    <w:rsid w:val="00EE1A24"/>
    <w:rsid w:val="00EE1A6F"/>
    <w:rsid w:val="00EE1ABA"/>
    <w:rsid w:val="00EE1BAF"/>
    <w:rsid w:val="00EE1D3A"/>
    <w:rsid w:val="00EE25DC"/>
    <w:rsid w:val="00EE27A7"/>
    <w:rsid w:val="00EE2846"/>
    <w:rsid w:val="00EE32D6"/>
    <w:rsid w:val="00EE3493"/>
    <w:rsid w:val="00EE39D4"/>
    <w:rsid w:val="00EE3CDF"/>
    <w:rsid w:val="00EE3D4B"/>
    <w:rsid w:val="00EE4040"/>
    <w:rsid w:val="00EE42B7"/>
    <w:rsid w:val="00EE4B7F"/>
    <w:rsid w:val="00EE4C38"/>
    <w:rsid w:val="00EE50E5"/>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0F72"/>
    <w:rsid w:val="00EF1310"/>
    <w:rsid w:val="00EF1DBA"/>
    <w:rsid w:val="00EF1F21"/>
    <w:rsid w:val="00EF1F70"/>
    <w:rsid w:val="00EF1FBD"/>
    <w:rsid w:val="00EF2717"/>
    <w:rsid w:val="00EF2837"/>
    <w:rsid w:val="00EF2CE2"/>
    <w:rsid w:val="00EF2DFE"/>
    <w:rsid w:val="00EF2EF7"/>
    <w:rsid w:val="00EF2FC3"/>
    <w:rsid w:val="00EF330C"/>
    <w:rsid w:val="00EF36F1"/>
    <w:rsid w:val="00EF39DB"/>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6B45"/>
    <w:rsid w:val="00EF745E"/>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EFA"/>
    <w:rsid w:val="00F16F01"/>
    <w:rsid w:val="00F177A2"/>
    <w:rsid w:val="00F179B9"/>
    <w:rsid w:val="00F17C8C"/>
    <w:rsid w:val="00F20060"/>
    <w:rsid w:val="00F200F2"/>
    <w:rsid w:val="00F208E2"/>
    <w:rsid w:val="00F209B0"/>
    <w:rsid w:val="00F20BA3"/>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4FFD"/>
    <w:rsid w:val="00F25189"/>
    <w:rsid w:val="00F25275"/>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30087"/>
    <w:rsid w:val="00F3008C"/>
    <w:rsid w:val="00F30547"/>
    <w:rsid w:val="00F306FE"/>
    <w:rsid w:val="00F30F27"/>
    <w:rsid w:val="00F3122F"/>
    <w:rsid w:val="00F312BC"/>
    <w:rsid w:val="00F3143A"/>
    <w:rsid w:val="00F31AF2"/>
    <w:rsid w:val="00F32066"/>
    <w:rsid w:val="00F32194"/>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991"/>
    <w:rsid w:val="00F37EBC"/>
    <w:rsid w:val="00F4052C"/>
    <w:rsid w:val="00F40582"/>
    <w:rsid w:val="00F40D0B"/>
    <w:rsid w:val="00F40E60"/>
    <w:rsid w:val="00F40E76"/>
    <w:rsid w:val="00F41263"/>
    <w:rsid w:val="00F4127A"/>
    <w:rsid w:val="00F41354"/>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BDB"/>
    <w:rsid w:val="00F43C67"/>
    <w:rsid w:val="00F4413E"/>
    <w:rsid w:val="00F44445"/>
    <w:rsid w:val="00F44657"/>
    <w:rsid w:val="00F446F9"/>
    <w:rsid w:val="00F44D76"/>
    <w:rsid w:val="00F44F14"/>
    <w:rsid w:val="00F44F23"/>
    <w:rsid w:val="00F44F26"/>
    <w:rsid w:val="00F44FD9"/>
    <w:rsid w:val="00F45094"/>
    <w:rsid w:val="00F451C4"/>
    <w:rsid w:val="00F45260"/>
    <w:rsid w:val="00F4531E"/>
    <w:rsid w:val="00F45433"/>
    <w:rsid w:val="00F4552E"/>
    <w:rsid w:val="00F4583E"/>
    <w:rsid w:val="00F458F1"/>
    <w:rsid w:val="00F45B1D"/>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57F"/>
    <w:rsid w:val="00F51661"/>
    <w:rsid w:val="00F51746"/>
    <w:rsid w:val="00F51904"/>
    <w:rsid w:val="00F520D7"/>
    <w:rsid w:val="00F52400"/>
    <w:rsid w:val="00F526FB"/>
    <w:rsid w:val="00F52B68"/>
    <w:rsid w:val="00F52BAE"/>
    <w:rsid w:val="00F53105"/>
    <w:rsid w:val="00F53209"/>
    <w:rsid w:val="00F5354B"/>
    <w:rsid w:val="00F54003"/>
    <w:rsid w:val="00F54196"/>
    <w:rsid w:val="00F5440A"/>
    <w:rsid w:val="00F54644"/>
    <w:rsid w:val="00F55022"/>
    <w:rsid w:val="00F55222"/>
    <w:rsid w:val="00F55295"/>
    <w:rsid w:val="00F552ED"/>
    <w:rsid w:val="00F553C4"/>
    <w:rsid w:val="00F55A2F"/>
    <w:rsid w:val="00F55DA5"/>
    <w:rsid w:val="00F55E6A"/>
    <w:rsid w:val="00F5614B"/>
    <w:rsid w:val="00F5617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77C"/>
    <w:rsid w:val="00F629B3"/>
    <w:rsid w:val="00F62B2A"/>
    <w:rsid w:val="00F62C90"/>
    <w:rsid w:val="00F62E4E"/>
    <w:rsid w:val="00F62EC1"/>
    <w:rsid w:val="00F62EF4"/>
    <w:rsid w:val="00F63409"/>
    <w:rsid w:val="00F63837"/>
    <w:rsid w:val="00F63D87"/>
    <w:rsid w:val="00F63ED5"/>
    <w:rsid w:val="00F64C05"/>
    <w:rsid w:val="00F64E8C"/>
    <w:rsid w:val="00F64ED8"/>
    <w:rsid w:val="00F65845"/>
    <w:rsid w:val="00F659CB"/>
    <w:rsid w:val="00F65BF9"/>
    <w:rsid w:val="00F65C7D"/>
    <w:rsid w:val="00F65D6B"/>
    <w:rsid w:val="00F66566"/>
    <w:rsid w:val="00F6664A"/>
    <w:rsid w:val="00F667E1"/>
    <w:rsid w:val="00F66982"/>
    <w:rsid w:val="00F66C13"/>
    <w:rsid w:val="00F66D74"/>
    <w:rsid w:val="00F67419"/>
    <w:rsid w:val="00F675BF"/>
    <w:rsid w:val="00F67A95"/>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CD0"/>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25C"/>
    <w:rsid w:val="00F8045C"/>
    <w:rsid w:val="00F806C7"/>
    <w:rsid w:val="00F80814"/>
    <w:rsid w:val="00F808EB"/>
    <w:rsid w:val="00F809B5"/>
    <w:rsid w:val="00F80D87"/>
    <w:rsid w:val="00F80FE0"/>
    <w:rsid w:val="00F810DA"/>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CDD"/>
    <w:rsid w:val="00F84DE2"/>
    <w:rsid w:val="00F85173"/>
    <w:rsid w:val="00F851C8"/>
    <w:rsid w:val="00F851D8"/>
    <w:rsid w:val="00F85361"/>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BC1"/>
    <w:rsid w:val="00F91BCB"/>
    <w:rsid w:val="00F91F18"/>
    <w:rsid w:val="00F922A6"/>
    <w:rsid w:val="00F922C8"/>
    <w:rsid w:val="00F923BA"/>
    <w:rsid w:val="00F925A8"/>
    <w:rsid w:val="00F925AE"/>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53FF"/>
    <w:rsid w:val="00FA558A"/>
    <w:rsid w:val="00FA5759"/>
    <w:rsid w:val="00FA5E44"/>
    <w:rsid w:val="00FA6059"/>
    <w:rsid w:val="00FA6165"/>
    <w:rsid w:val="00FA61F4"/>
    <w:rsid w:val="00FA63D2"/>
    <w:rsid w:val="00FA6542"/>
    <w:rsid w:val="00FA6FDE"/>
    <w:rsid w:val="00FA75BF"/>
    <w:rsid w:val="00FA76B6"/>
    <w:rsid w:val="00FA79E4"/>
    <w:rsid w:val="00FA7AF2"/>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726"/>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B1"/>
    <w:rsid w:val="00FC5038"/>
    <w:rsid w:val="00FC527F"/>
    <w:rsid w:val="00FC5798"/>
    <w:rsid w:val="00FC5802"/>
    <w:rsid w:val="00FC5A23"/>
    <w:rsid w:val="00FC5F52"/>
    <w:rsid w:val="00FC6279"/>
    <w:rsid w:val="00FC62B8"/>
    <w:rsid w:val="00FC6879"/>
    <w:rsid w:val="00FC714D"/>
    <w:rsid w:val="00FC7300"/>
    <w:rsid w:val="00FC744D"/>
    <w:rsid w:val="00FC7815"/>
    <w:rsid w:val="00FC7B3F"/>
    <w:rsid w:val="00FC7BF2"/>
    <w:rsid w:val="00FC7CBB"/>
    <w:rsid w:val="00FC7F4A"/>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41"/>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CA3"/>
    <w:rsid w:val="00FF4FF9"/>
    <w:rsid w:val="00FF5485"/>
    <w:rsid w:val="00FF5667"/>
    <w:rsid w:val="00FF5FCF"/>
    <w:rsid w:val="00FF62E4"/>
    <w:rsid w:val="00FF63DF"/>
    <w:rsid w:val="00FF6766"/>
    <w:rsid w:val="00FF695E"/>
    <w:rsid w:val="00FF69C9"/>
    <w:rsid w:val="00FF6BE3"/>
    <w:rsid w:val="00FF6CA1"/>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A10E50-1BF1-433A-A37C-4576DD67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A55"/>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nhideWhenUsed/>
    <w:qFormat/>
    <w:rsid w:val="003B0A55"/>
    <w:rPr>
      <w:rFonts w:eastAsia="Times New Roman"/>
    </w:rPr>
  </w:style>
  <w:style w:type="paragraph" w:styleId="Caption">
    <w:name w:val="caption"/>
    <w:basedOn w:val="Normal"/>
    <w:next w:val="Normal"/>
    <w:link w:val="CaptionChar"/>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hAnsi="Arial"/>
      <w:sz w:val="36"/>
      <w:lang w:val="en-GB" w:eastAsia="en-US"/>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Bullets Char1"/>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aliases w:val="left"/>
    <w:basedOn w:val="TH"/>
    <w:link w:val="TFZchn"/>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 w:type="paragraph" w:styleId="ListBullet3">
    <w:name w:val="List Bullet 3"/>
    <w:basedOn w:val="ListBullet2"/>
    <w:rsid w:val="002246BC"/>
    <w:pPr>
      <w:numPr>
        <w:numId w:val="14"/>
      </w:numPr>
      <w:spacing w:line="240" w:lineRule="auto"/>
      <w:contextualSpacing w:val="0"/>
    </w:pPr>
    <w:rPr>
      <w:rFonts w:ascii="Arial" w:hAnsi="Arial"/>
      <w:lang w:eastAsia="zh-CN"/>
    </w:rPr>
  </w:style>
  <w:style w:type="paragraph" w:styleId="ListBullet2">
    <w:name w:val="List Bullet 2"/>
    <w:basedOn w:val="Normal"/>
    <w:uiPriority w:val="99"/>
    <w:semiHidden/>
    <w:unhideWhenUsed/>
    <w:rsid w:val="002246BC"/>
    <w:pPr>
      <w:numPr>
        <w:numId w:val="15"/>
      </w:numPr>
      <w:contextualSpacing/>
    </w:pPr>
  </w:style>
  <w:style w:type="paragraph" w:customStyle="1" w:styleId="RAN1bullet3">
    <w:name w:val="RAN1 bullet3"/>
    <w:basedOn w:val="Normal"/>
    <w:qFormat/>
    <w:rsid w:val="00A771AF"/>
    <w:pPr>
      <w:numPr>
        <w:ilvl w:val="2"/>
        <w:numId w:val="52"/>
      </w:numPr>
      <w:tabs>
        <w:tab w:val="left" w:pos="1440"/>
      </w:tabs>
      <w:overflowPunct/>
      <w:autoSpaceDE/>
      <w:autoSpaceDN/>
      <w:adjustRightInd/>
      <w:spacing w:after="0" w:line="240" w:lineRule="auto"/>
      <w:jc w:val="left"/>
      <w:textAlignment w:val="auto"/>
    </w:pPr>
    <w:rPr>
      <w:rFonts w:ascii="Times" w:eastAsia="Batang" w:hAnsi="Times"/>
      <w:lang w:val="en-US"/>
    </w:rPr>
  </w:style>
  <w:style w:type="character" w:customStyle="1" w:styleId="TFZchn">
    <w:name w:val="TF Zchn"/>
    <w:link w:val="TF"/>
    <w:locked/>
    <w:rsid w:val="00236D1D"/>
    <w:rPr>
      <w:rFonts w:ascii="Arial" w:eastAsia="Times New Roman" w:hAnsi="Arial"/>
      <w:b/>
      <w:lang w:val="en-GB" w:eastAsia="en-GB"/>
    </w:rPr>
  </w:style>
  <w:style w:type="paragraph" w:customStyle="1" w:styleId="a">
    <w:name w:val="正文"/>
    <w:rsid w:val="002B174A"/>
    <w:pPr>
      <w:spacing w:after="0" w:line="240" w:lineRule="auto"/>
    </w:pPr>
    <w:rPr>
      <w:rFonts w:ascii="Times" w:eastAsia="Times New Roman" w:hAnsi="Times" w:cs="Times"/>
      <w:sz w:val="24"/>
      <w:szCs w:val="24"/>
    </w:rPr>
  </w:style>
  <w:style w:type="character" w:customStyle="1" w:styleId="15">
    <w:name w:val="15"/>
    <w:basedOn w:val="DefaultParagraphFont"/>
    <w:rsid w:val="002B174A"/>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16534">
      <w:bodyDiv w:val="1"/>
      <w:marLeft w:val="0"/>
      <w:marRight w:val="0"/>
      <w:marTop w:val="0"/>
      <w:marBottom w:val="0"/>
      <w:divBdr>
        <w:top w:val="none" w:sz="0" w:space="0" w:color="auto"/>
        <w:left w:val="none" w:sz="0" w:space="0" w:color="auto"/>
        <w:bottom w:val="none" w:sz="0" w:space="0" w:color="auto"/>
        <w:right w:val="none" w:sz="0" w:space="0" w:color="auto"/>
      </w:divBdr>
      <w:divsChild>
        <w:div w:id="2002270136">
          <w:marLeft w:val="360"/>
          <w:marRight w:val="0"/>
          <w:marTop w:val="200"/>
          <w:marBottom w:val="0"/>
          <w:divBdr>
            <w:top w:val="none" w:sz="0" w:space="0" w:color="auto"/>
            <w:left w:val="none" w:sz="0" w:space="0" w:color="auto"/>
            <w:bottom w:val="none" w:sz="0" w:space="0" w:color="auto"/>
            <w:right w:val="none" w:sz="0" w:space="0" w:color="auto"/>
          </w:divBdr>
        </w:div>
        <w:div w:id="1558780827">
          <w:marLeft w:val="1080"/>
          <w:marRight w:val="0"/>
          <w:marTop w:val="100"/>
          <w:marBottom w:val="0"/>
          <w:divBdr>
            <w:top w:val="none" w:sz="0" w:space="0" w:color="auto"/>
            <w:left w:val="none" w:sz="0" w:space="0" w:color="auto"/>
            <w:bottom w:val="none" w:sz="0" w:space="0" w:color="auto"/>
            <w:right w:val="none" w:sz="0" w:space="0" w:color="auto"/>
          </w:divBdr>
        </w:div>
        <w:div w:id="567230543">
          <w:marLeft w:val="1800"/>
          <w:marRight w:val="0"/>
          <w:marTop w:val="100"/>
          <w:marBottom w:val="0"/>
          <w:divBdr>
            <w:top w:val="none" w:sz="0" w:space="0" w:color="auto"/>
            <w:left w:val="none" w:sz="0" w:space="0" w:color="auto"/>
            <w:bottom w:val="none" w:sz="0" w:space="0" w:color="auto"/>
            <w:right w:val="none" w:sz="0" w:space="0" w:color="auto"/>
          </w:divBdr>
        </w:div>
        <w:div w:id="2063940903">
          <w:marLeft w:val="360"/>
          <w:marRight w:val="0"/>
          <w:marTop w:val="200"/>
          <w:marBottom w:val="0"/>
          <w:divBdr>
            <w:top w:val="none" w:sz="0" w:space="0" w:color="auto"/>
            <w:left w:val="none" w:sz="0" w:space="0" w:color="auto"/>
            <w:bottom w:val="none" w:sz="0" w:space="0" w:color="auto"/>
            <w:right w:val="none" w:sz="0" w:space="0" w:color="auto"/>
          </w:divBdr>
        </w:div>
        <w:div w:id="58525888">
          <w:marLeft w:val="1080"/>
          <w:marRight w:val="0"/>
          <w:marTop w:val="100"/>
          <w:marBottom w:val="0"/>
          <w:divBdr>
            <w:top w:val="none" w:sz="0" w:space="0" w:color="auto"/>
            <w:left w:val="none" w:sz="0" w:space="0" w:color="auto"/>
            <w:bottom w:val="none" w:sz="0" w:space="0" w:color="auto"/>
            <w:right w:val="none" w:sz="0" w:space="0" w:color="auto"/>
          </w:divBdr>
        </w:div>
      </w:divsChild>
    </w:div>
    <w:div w:id="7298856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663">
          <w:marLeft w:val="360"/>
          <w:marRight w:val="0"/>
          <w:marTop w:val="200"/>
          <w:marBottom w:val="0"/>
          <w:divBdr>
            <w:top w:val="none" w:sz="0" w:space="0" w:color="auto"/>
            <w:left w:val="none" w:sz="0" w:space="0" w:color="auto"/>
            <w:bottom w:val="none" w:sz="0" w:space="0" w:color="auto"/>
            <w:right w:val="none" w:sz="0" w:space="0" w:color="auto"/>
          </w:divBdr>
        </w:div>
        <w:div w:id="484978242">
          <w:marLeft w:val="1080"/>
          <w:marRight w:val="0"/>
          <w:marTop w:val="100"/>
          <w:marBottom w:val="0"/>
          <w:divBdr>
            <w:top w:val="none" w:sz="0" w:space="0" w:color="auto"/>
            <w:left w:val="none" w:sz="0" w:space="0" w:color="auto"/>
            <w:bottom w:val="none" w:sz="0" w:space="0" w:color="auto"/>
            <w:right w:val="none" w:sz="0" w:space="0" w:color="auto"/>
          </w:divBdr>
        </w:div>
        <w:div w:id="1276400250">
          <w:marLeft w:val="1080"/>
          <w:marRight w:val="0"/>
          <w:marTop w:val="100"/>
          <w:marBottom w:val="0"/>
          <w:divBdr>
            <w:top w:val="none" w:sz="0" w:space="0" w:color="auto"/>
            <w:left w:val="none" w:sz="0" w:space="0" w:color="auto"/>
            <w:bottom w:val="none" w:sz="0" w:space="0" w:color="auto"/>
            <w:right w:val="none" w:sz="0" w:space="0" w:color="auto"/>
          </w:divBdr>
        </w:div>
        <w:div w:id="210119504">
          <w:marLeft w:val="1800"/>
          <w:marRight w:val="0"/>
          <w:marTop w:val="100"/>
          <w:marBottom w:val="0"/>
          <w:divBdr>
            <w:top w:val="none" w:sz="0" w:space="0" w:color="auto"/>
            <w:left w:val="none" w:sz="0" w:space="0" w:color="auto"/>
            <w:bottom w:val="none" w:sz="0" w:space="0" w:color="auto"/>
            <w:right w:val="none" w:sz="0" w:space="0" w:color="auto"/>
          </w:divBdr>
        </w:div>
        <w:div w:id="1260408950">
          <w:marLeft w:val="1800"/>
          <w:marRight w:val="0"/>
          <w:marTop w:val="100"/>
          <w:marBottom w:val="0"/>
          <w:divBdr>
            <w:top w:val="none" w:sz="0" w:space="0" w:color="auto"/>
            <w:left w:val="none" w:sz="0" w:space="0" w:color="auto"/>
            <w:bottom w:val="none" w:sz="0" w:space="0" w:color="auto"/>
            <w:right w:val="none" w:sz="0" w:space="0" w:color="auto"/>
          </w:divBdr>
        </w:div>
        <w:div w:id="2123063403">
          <w:marLeft w:val="1080"/>
          <w:marRight w:val="0"/>
          <w:marTop w:val="100"/>
          <w:marBottom w:val="0"/>
          <w:divBdr>
            <w:top w:val="none" w:sz="0" w:space="0" w:color="auto"/>
            <w:left w:val="none" w:sz="0" w:space="0" w:color="auto"/>
            <w:bottom w:val="none" w:sz="0" w:space="0" w:color="auto"/>
            <w:right w:val="none" w:sz="0" w:space="0" w:color="auto"/>
          </w:divBdr>
        </w:div>
        <w:div w:id="858931758">
          <w:marLeft w:val="360"/>
          <w:marRight w:val="0"/>
          <w:marTop w:val="200"/>
          <w:marBottom w:val="0"/>
          <w:divBdr>
            <w:top w:val="none" w:sz="0" w:space="0" w:color="auto"/>
            <w:left w:val="none" w:sz="0" w:space="0" w:color="auto"/>
            <w:bottom w:val="none" w:sz="0" w:space="0" w:color="auto"/>
            <w:right w:val="none" w:sz="0" w:space="0" w:color="auto"/>
          </w:divBdr>
        </w:div>
        <w:div w:id="10649447">
          <w:marLeft w:val="1080"/>
          <w:marRight w:val="0"/>
          <w:marTop w:val="100"/>
          <w:marBottom w:val="0"/>
          <w:divBdr>
            <w:top w:val="none" w:sz="0" w:space="0" w:color="auto"/>
            <w:left w:val="none" w:sz="0" w:space="0" w:color="auto"/>
            <w:bottom w:val="none" w:sz="0" w:space="0" w:color="auto"/>
            <w:right w:val="none" w:sz="0" w:space="0" w:color="auto"/>
          </w:divBdr>
        </w:div>
        <w:div w:id="1092046695">
          <w:marLeft w:val="1080"/>
          <w:marRight w:val="0"/>
          <w:marTop w:val="100"/>
          <w:marBottom w:val="0"/>
          <w:divBdr>
            <w:top w:val="none" w:sz="0" w:space="0" w:color="auto"/>
            <w:left w:val="none" w:sz="0" w:space="0" w:color="auto"/>
            <w:bottom w:val="none" w:sz="0" w:space="0" w:color="auto"/>
            <w:right w:val="none" w:sz="0" w:space="0" w:color="auto"/>
          </w:divBdr>
        </w:div>
        <w:div w:id="778834926">
          <w:marLeft w:val="1080"/>
          <w:marRight w:val="0"/>
          <w:marTop w:val="100"/>
          <w:marBottom w:val="0"/>
          <w:divBdr>
            <w:top w:val="none" w:sz="0" w:space="0" w:color="auto"/>
            <w:left w:val="none" w:sz="0" w:space="0" w:color="auto"/>
            <w:bottom w:val="none" w:sz="0" w:space="0" w:color="auto"/>
            <w:right w:val="none" w:sz="0" w:space="0" w:color="auto"/>
          </w:divBdr>
        </w:div>
      </w:divsChild>
    </w:div>
    <w:div w:id="1047143341">
      <w:bodyDiv w:val="1"/>
      <w:marLeft w:val="0"/>
      <w:marRight w:val="0"/>
      <w:marTop w:val="0"/>
      <w:marBottom w:val="0"/>
      <w:divBdr>
        <w:top w:val="none" w:sz="0" w:space="0" w:color="auto"/>
        <w:left w:val="none" w:sz="0" w:space="0" w:color="auto"/>
        <w:bottom w:val="none" w:sz="0" w:space="0" w:color="auto"/>
        <w:right w:val="none" w:sz="0" w:space="0" w:color="auto"/>
      </w:divBdr>
      <w:divsChild>
        <w:div w:id="1016005480">
          <w:marLeft w:val="0"/>
          <w:marRight w:val="0"/>
          <w:marTop w:val="0"/>
          <w:marBottom w:val="0"/>
          <w:divBdr>
            <w:top w:val="none" w:sz="0" w:space="0" w:color="auto"/>
            <w:left w:val="none" w:sz="0" w:space="0" w:color="auto"/>
            <w:bottom w:val="none" w:sz="0" w:space="0" w:color="auto"/>
            <w:right w:val="none" w:sz="0" w:space="0" w:color="auto"/>
          </w:divBdr>
        </w:div>
      </w:divsChild>
    </w:div>
    <w:div w:id="2102797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8b\R1-1911548.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98b\R1-191154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98b\R1-1911497.zip" TargetMode="External"/><Relationship Id="rId5" Type="http://schemas.openxmlformats.org/officeDocument/2006/relationships/settings" Target="settings.xml"/><Relationship Id="rId15" Type="http://schemas.openxmlformats.org/officeDocument/2006/relationships/hyperlink" Target="file:///C:\Users\Workman\AppData\Roaming\Microsoft\R1-1905842.zip" TargetMode="External"/><Relationship Id="rId10" Type="http://schemas.openxmlformats.org/officeDocument/2006/relationships/hyperlink" Target="file:///D:\R1-1913316.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Workman\AppData\Roaming\Microsoft\R1-19058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56BFE6-866C-4E53-8688-BFF4B328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3850</TotalTime>
  <Pages>7</Pages>
  <Words>1848</Words>
  <Characters>10538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WF</cp:lastModifiedBy>
  <cp:revision>27</cp:revision>
  <cp:lastPrinted>2011-10-30T11:16:00Z</cp:lastPrinted>
  <dcterms:created xsi:type="dcterms:W3CDTF">2019-05-16T08:46:00Z</dcterms:created>
  <dcterms:modified xsi:type="dcterms:W3CDTF">2020-02-18T02:28:00Z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